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DA7C" w14:textId="4A5D8A6E" w:rsidR="0061751E" w:rsidRPr="009B6AB6" w:rsidRDefault="008E1AA1" w:rsidP="00176378">
      <w:pPr>
        <w:widowControl w:val="0"/>
        <w:suppressAutoHyphens w:val="0"/>
        <w:spacing w:line="360" w:lineRule="auto"/>
        <w:jc w:val="center"/>
        <w:rPr>
          <w:b/>
          <w:sz w:val="28"/>
        </w:rPr>
      </w:pPr>
      <w:r>
        <w:rPr>
          <w:b/>
          <w:sz w:val="28"/>
        </w:rPr>
        <w:t>Rivalry and Group Member Behavior among Fans of Sport Teams and Theme Parks</w:t>
      </w:r>
    </w:p>
    <w:p w14:paraId="15C6A35D" w14:textId="77777777" w:rsidR="00555CA1" w:rsidRDefault="00555CA1" w:rsidP="00176378">
      <w:pPr>
        <w:widowControl w:val="0"/>
        <w:suppressAutoHyphens w:val="0"/>
        <w:spacing w:line="360" w:lineRule="auto"/>
        <w:jc w:val="center"/>
        <w:rPr>
          <w:b/>
          <w:szCs w:val="20"/>
        </w:rPr>
      </w:pPr>
    </w:p>
    <w:p w14:paraId="0075D1E0" w14:textId="50586B57" w:rsidR="0061751E" w:rsidRPr="004052F4" w:rsidRDefault="008E1AA1" w:rsidP="00176378">
      <w:pPr>
        <w:widowControl w:val="0"/>
        <w:suppressAutoHyphens w:val="0"/>
        <w:spacing w:line="360" w:lineRule="auto"/>
        <w:jc w:val="center"/>
        <w:rPr>
          <w:b/>
          <w:szCs w:val="20"/>
          <w:vertAlign w:val="superscript"/>
        </w:rPr>
      </w:pPr>
      <w:proofErr w:type="spellStart"/>
      <w:r>
        <w:rPr>
          <w:b/>
          <w:szCs w:val="20"/>
        </w:rPr>
        <w:t>Havard</w:t>
      </w:r>
      <w:proofErr w:type="spellEnd"/>
      <w:r>
        <w:rPr>
          <w:b/>
          <w:szCs w:val="20"/>
        </w:rPr>
        <w:t xml:space="preserve">, Cody T.; Baker, Carissa; </w:t>
      </w:r>
      <w:proofErr w:type="spellStart"/>
      <w:r>
        <w:rPr>
          <w:b/>
          <w:szCs w:val="20"/>
        </w:rPr>
        <w:t>Wann</w:t>
      </w:r>
      <w:proofErr w:type="spellEnd"/>
      <w:r>
        <w:rPr>
          <w:b/>
          <w:szCs w:val="20"/>
        </w:rPr>
        <w:t>, Daniel L.; Grieve, Frederick G.; Ryan, Timothy D</w:t>
      </w:r>
      <w:r w:rsidR="000C3152">
        <w:rPr>
          <w:b/>
          <w:szCs w:val="20"/>
        </w:rPr>
        <w:t>.</w:t>
      </w:r>
    </w:p>
    <w:p w14:paraId="43011C7F" w14:textId="77777777" w:rsidR="0061751E" w:rsidRPr="006E5717" w:rsidRDefault="0061751E" w:rsidP="00176378">
      <w:pPr>
        <w:widowControl w:val="0"/>
        <w:suppressAutoHyphens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14:paraId="6EA23CC8" w14:textId="77777777" w:rsidTr="004031CA">
        <w:trPr>
          <w:trHeight w:val="203"/>
          <w:jc w:val="center"/>
        </w:trPr>
        <w:tc>
          <w:tcPr>
            <w:tcW w:w="2093" w:type="dxa"/>
            <w:tcBorders>
              <w:bottom w:val="single" w:sz="4" w:space="0" w:color="auto"/>
            </w:tcBorders>
            <w:shd w:val="clear" w:color="auto" w:fill="auto"/>
            <w:vAlign w:val="center"/>
          </w:tcPr>
          <w:p w14:paraId="1CAF0EBB" w14:textId="77777777" w:rsidR="0061751E" w:rsidRPr="00947D16" w:rsidRDefault="0061751E" w:rsidP="00176378">
            <w:pPr>
              <w:widowControl w:val="0"/>
              <w:suppressAutoHyphens w:val="0"/>
              <w:spacing w:line="360" w:lineRule="auto"/>
              <w:rPr>
                <w:b/>
                <w:sz w:val="24"/>
                <w:szCs w:val="24"/>
              </w:rPr>
            </w:pPr>
            <w:r w:rsidRPr="00947D16">
              <w:rPr>
                <w:b/>
                <w:sz w:val="24"/>
                <w:szCs w:val="24"/>
              </w:rPr>
              <w:t>Article Info</w:t>
            </w:r>
          </w:p>
        </w:tc>
        <w:tc>
          <w:tcPr>
            <w:tcW w:w="425" w:type="dxa"/>
            <w:vAlign w:val="center"/>
          </w:tcPr>
          <w:p w14:paraId="02D4CBAB" w14:textId="77777777" w:rsidR="0061751E" w:rsidRPr="00947D16" w:rsidRDefault="0061751E" w:rsidP="00176378">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14:paraId="38960749" w14:textId="77777777" w:rsidR="0061751E" w:rsidRPr="00947D16" w:rsidRDefault="0061751E" w:rsidP="00176378">
            <w:pPr>
              <w:widowControl w:val="0"/>
              <w:suppressAutoHyphens w:val="0"/>
              <w:spacing w:line="360" w:lineRule="auto"/>
              <w:ind w:left="-15"/>
              <w:rPr>
                <w:b/>
                <w:sz w:val="24"/>
                <w:szCs w:val="24"/>
              </w:rPr>
            </w:pPr>
            <w:r w:rsidRPr="00947D16">
              <w:rPr>
                <w:b/>
                <w:sz w:val="24"/>
                <w:szCs w:val="24"/>
              </w:rPr>
              <w:t>Abstract</w:t>
            </w:r>
          </w:p>
        </w:tc>
      </w:tr>
      <w:tr w:rsidR="0061751E" w:rsidRPr="00DC206E" w14:paraId="0D1FFEA6" w14:textId="77777777" w:rsidTr="004031CA">
        <w:trPr>
          <w:trHeight w:val="2300"/>
          <w:jc w:val="center"/>
        </w:trPr>
        <w:tc>
          <w:tcPr>
            <w:tcW w:w="2093" w:type="dxa"/>
            <w:tcBorders>
              <w:top w:val="single" w:sz="4" w:space="0" w:color="auto"/>
            </w:tcBorders>
            <w:shd w:val="clear" w:color="auto" w:fill="auto"/>
          </w:tcPr>
          <w:p w14:paraId="6102BD84" w14:textId="77777777" w:rsidR="0061751E" w:rsidRPr="00680F89" w:rsidRDefault="0061751E" w:rsidP="00176378">
            <w:pPr>
              <w:widowControl w:val="0"/>
              <w:suppressAutoHyphens w:val="0"/>
              <w:spacing w:line="360" w:lineRule="auto"/>
              <w:rPr>
                <w:b/>
                <w:i/>
                <w:szCs w:val="20"/>
              </w:rPr>
            </w:pPr>
            <w:r w:rsidRPr="00680F89">
              <w:rPr>
                <w:b/>
                <w:i/>
                <w:szCs w:val="20"/>
              </w:rPr>
              <w:t>Article History</w:t>
            </w:r>
          </w:p>
          <w:p w14:paraId="412D4A58" w14:textId="77777777" w:rsidR="0061751E" w:rsidRPr="00BE1FB0" w:rsidRDefault="0061751E" w:rsidP="00176378">
            <w:pPr>
              <w:widowControl w:val="0"/>
              <w:suppressAutoHyphens w:val="0"/>
              <w:spacing w:line="360" w:lineRule="auto"/>
              <w:rPr>
                <w:sz w:val="16"/>
                <w:szCs w:val="16"/>
              </w:rPr>
            </w:pPr>
            <w:r w:rsidRPr="00BE1FB0">
              <w:rPr>
                <w:sz w:val="16"/>
                <w:szCs w:val="16"/>
              </w:rPr>
              <w:t>Received:</w:t>
            </w:r>
          </w:p>
          <w:p w14:paraId="0189E033" w14:textId="77777777"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14:paraId="216AA9EB" w14:textId="77777777" w:rsidR="0061751E" w:rsidRPr="00BE1FB0" w:rsidRDefault="0061751E" w:rsidP="00176378">
            <w:pPr>
              <w:widowControl w:val="0"/>
              <w:suppressAutoHyphens w:val="0"/>
              <w:spacing w:line="360" w:lineRule="auto"/>
              <w:rPr>
                <w:sz w:val="16"/>
                <w:szCs w:val="16"/>
              </w:rPr>
            </w:pPr>
            <w:r w:rsidRPr="00BE1FB0">
              <w:rPr>
                <w:sz w:val="16"/>
                <w:szCs w:val="16"/>
              </w:rPr>
              <w:t>Accepted:</w:t>
            </w:r>
          </w:p>
          <w:p w14:paraId="1405685A" w14:textId="77777777"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14:paraId="2E810AB8" w14:textId="77777777" w:rsidR="0061751E" w:rsidRPr="00BE1FB0" w:rsidRDefault="0061751E" w:rsidP="00176378">
            <w:pPr>
              <w:widowControl w:val="0"/>
              <w:suppressAutoHyphens w:val="0"/>
              <w:spacing w:line="360" w:lineRule="auto"/>
              <w:rPr>
                <w:sz w:val="16"/>
                <w:szCs w:val="16"/>
              </w:rPr>
            </w:pPr>
          </w:p>
        </w:tc>
        <w:tc>
          <w:tcPr>
            <w:tcW w:w="425" w:type="dxa"/>
          </w:tcPr>
          <w:p w14:paraId="2784F1A6" w14:textId="77777777" w:rsidR="0061751E" w:rsidRPr="00DC206E" w:rsidRDefault="0061751E" w:rsidP="00176378">
            <w:pPr>
              <w:widowControl w:val="0"/>
              <w:suppressAutoHyphens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3237435C" w14:textId="6283666E" w:rsidR="0061751E" w:rsidRPr="003D5CC6" w:rsidRDefault="00E00CDF" w:rsidP="004535A7">
            <w:pPr>
              <w:widowControl w:val="0"/>
              <w:suppressAutoHyphens w:val="0"/>
              <w:spacing w:line="360" w:lineRule="auto"/>
              <w:ind w:left="-15"/>
              <w:rPr>
                <w:szCs w:val="20"/>
              </w:rPr>
            </w:pPr>
            <w:r>
              <w:t xml:space="preserve">The current study investigated how group members react to favorite and rival brands among sport teams and theme parks. Specifically, fans of sport teams perceptions of favorite and rival brands were compared to that of theme park fans. Results showed that fans of sport teams reported more positivity toward their favorite brands and more negativity toward their rival brands than did fans of theme parks. Additionally, identifying as a fan of </w:t>
            </w:r>
            <w:r>
              <w:rPr>
                <w:i/>
                <w:iCs/>
              </w:rPr>
              <w:t>both</w:t>
            </w:r>
            <w:r>
              <w:t xml:space="preserve"> a sport team and theme parks influenced more positive attitudes toward the favorite theme park brand. Finally, the current study places the group member behavior of theme park fans in the Hierarchy of Out-Group Derogation (HOD) and Out-group Derogation Spectrum (ODS) using the Group Behavior Composite (GBC, </w:t>
            </w:r>
            <w:proofErr w:type="spellStart"/>
            <w:r>
              <w:t>Havard</w:t>
            </w:r>
            <w:proofErr w:type="spellEnd"/>
            <w:r>
              <w:t xml:space="preserve">, Grieve, &amp; </w:t>
            </w:r>
            <w:proofErr w:type="spellStart"/>
            <w:r>
              <w:t>Peetz</w:t>
            </w:r>
            <w:proofErr w:type="spellEnd"/>
            <w:r>
              <w:t>, 2021). Implications for research and practice are discussed, along with future research avenues presented. A version of this study was presented at a previous conference, however with inaccurate data analysis. This presentation will focus on analysis using correct data points and the inclusion of the results in the HOD and ODS.</w:t>
            </w:r>
          </w:p>
        </w:tc>
      </w:tr>
      <w:tr w:rsidR="0061751E" w:rsidRPr="00DC206E" w14:paraId="6712C6FD" w14:textId="77777777" w:rsidTr="004031CA">
        <w:trPr>
          <w:jc w:val="center"/>
        </w:trPr>
        <w:tc>
          <w:tcPr>
            <w:tcW w:w="2093" w:type="dxa"/>
            <w:tcBorders>
              <w:top w:val="single" w:sz="4" w:space="0" w:color="auto"/>
              <w:bottom w:val="single" w:sz="4" w:space="0" w:color="auto"/>
            </w:tcBorders>
            <w:shd w:val="clear" w:color="auto" w:fill="auto"/>
          </w:tcPr>
          <w:p w14:paraId="1F78D673" w14:textId="77777777" w:rsidR="0061751E" w:rsidRPr="00BE1FB0" w:rsidRDefault="0061751E" w:rsidP="00176378">
            <w:pPr>
              <w:widowControl w:val="0"/>
              <w:suppressAutoHyphens w:val="0"/>
              <w:spacing w:line="360" w:lineRule="auto"/>
              <w:rPr>
                <w:b/>
                <w:i/>
                <w:szCs w:val="20"/>
              </w:rPr>
            </w:pPr>
            <w:r w:rsidRPr="00BE1FB0">
              <w:rPr>
                <w:b/>
                <w:i/>
                <w:szCs w:val="20"/>
              </w:rPr>
              <w:t>Keywords</w:t>
            </w:r>
          </w:p>
          <w:p w14:paraId="79C7B514" w14:textId="54254885" w:rsidR="0061751E" w:rsidRPr="00D27CED" w:rsidRDefault="00E00CDF" w:rsidP="00176378">
            <w:pPr>
              <w:widowControl w:val="0"/>
              <w:suppressAutoHyphens w:val="0"/>
              <w:spacing w:line="360" w:lineRule="auto"/>
              <w:jc w:val="left"/>
              <w:rPr>
                <w:sz w:val="16"/>
                <w:szCs w:val="16"/>
              </w:rPr>
            </w:pPr>
            <w:r>
              <w:rPr>
                <w:sz w:val="16"/>
                <w:szCs w:val="16"/>
              </w:rPr>
              <w:t>Group Member Behavior</w:t>
            </w:r>
          </w:p>
          <w:p w14:paraId="7D7ACAC4" w14:textId="7B6DC813" w:rsidR="0061751E" w:rsidRPr="00D27CED" w:rsidRDefault="00E00CDF" w:rsidP="00176378">
            <w:pPr>
              <w:widowControl w:val="0"/>
              <w:suppressAutoHyphens w:val="0"/>
              <w:spacing w:line="360" w:lineRule="auto"/>
              <w:jc w:val="left"/>
              <w:rPr>
                <w:sz w:val="16"/>
                <w:szCs w:val="16"/>
              </w:rPr>
            </w:pPr>
            <w:r>
              <w:rPr>
                <w:sz w:val="16"/>
                <w:szCs w:val="16"/>
              </w:rPr>
              <w:t>Rivalry</w:t>
            </w:r>
          </w:p>
          <w:p w14:paraId="6AC1CB98" w14:textId="4FF61213" w:rsidR="0061751E" w:rsidRPr="00D27CED" w:rsidRDefault="00E00CDF" w:rsidP="00176378">
            <w:pPr>
              <w:widowControl w:val="0"/>
              <w:suppressAutoHyphens w:val="0"/>
              <w:spacing w:line="360" w:lineRule="auto"/>
              <w:jc w:val="left"/>
              <w:rPr>
                <w:sz w:val="16"/>
                <w:szCs w:val="16"/>
              </w:rPr>
            </w:pPr>
            <w:r>
              <w:rPr>
                <w:sz w:val="16"/>
                <w:szCs w:val="16"/>
              </w:rPr>
              <w:t>Sport Fandom</w:t>
            </w:r>
          </w:p>
          <w:p w14:paraId="4D69A5FD" w14:textId="77777777" w:rsidR="0061751E" w:rsidRDefault="00E00CDF" w:rsidP="00176378">
            <w:pPr>
              <w:widowControl w:val="0"/>
              <w:suppressAutoHyphens w:val="0"/>
              <w:spacing w:line="360" w:lineRule="auto"/>
              <w:jc w:val="left"/>
              <w:rPr>
                <w:sz w:val="16"/>
                <w:szCs w:val="16"/>
              </w:rPr>
            </w:pPr>
            <w:r>
              <w:rPr>
                <w:sz w:val="16"/>
                <w:szCs w:val="16"/>
              </w:rPr>
              <w:t>Theme Park Fandom</w:t>
            </w:r>
          </w:p>
          <w:p w14:paraId="27AC72F1" w14:textId="5E13B87D" w:rsidR="00E00CDF" w:rsidRPr="009E14FD" w:rsidRDefault="00E00CDF" w:rsidP="00176378">
            <w:pPr>
              <w:widowControl w:val="0"/>
              <w:suppressAutoHyphens w:val="0"/>
              <w:spacing w:line="360" w:lineRule="auto"/>
              <w:jc w:val="left"/>
              <w:rPr>
                <w:sz w:val="18"/>
                <w:szCs w:val="18"/>
              </w:rPr>
            </w:pPr>
            <w:r>
              <w:rPr>
                <w:sz w:val="18"/>
                <w:szCs w:val="18"/>
              </w:rPr>
              <w:t>Out-group Derogation</w:t>
            </w:r>
          </w:p>
        </w:tc>
        <w:tc>
          <w:tcPr>
            <w:tcW w:w="425" w:type="dxa"/>
          </w:tcPr>
          <w:p w14:paraId="1DC25089" w14:textId="77777777" w:rsidR="0061751E" w:rsidRPr="00DC206E" w:rsidRDefault="0061751E" w:rsidP="00176378">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14:paraId="42984819" w14:textId="77777777" w:rsidR="0061751E" w:rsidRPr="00DC206E" w:rsidRDefault="0061751E" w:rsidP="00176378">
            <w:pPr>
              <w:widowControl w:val="0"/>
              <w:suppressAutoHyphens w:val="0"/>
              <w:spacing w:line="360" w:lineRule="auto"/>
              <w:rPr>
                <w:b/>
                <w:sz w:val="24"/>
                <w:szCs w:val="20"/>
              </w:rPr>
            </w:pPr>
          </w:p>
        </w:tc>
      </w:tr>
    </w:tbl>
    <w:p w14:paraId="5668C4EE" w14:textId="77777777" w:rsidR="0061751E" w:rsidRPr="006E5717" w:rsidRDefault="0061751E" w:rsidP="00176378">
      <w:pPr>
        <w:widowControl w:val="0"/>
        <w:suppressAutoHyphens w:val="0"/>
        <w:spacing w:line="360" w:lineRule="auto"/>
        <w:rPr>
          <w:szCs w:val="20"/>
        </w:rPr>
      </w:pPr>
    </w:p>
    <w:p w14:paraId="0C57C351" w14:textId="77777777" w:rsidR="0061751E" w:rsidRPr="009B6AB6" w:rsidRDefault="0061751E" w:rsidP="00176378">
      <w:pPr>
        <w:widowControl w:val="0"/>
        <w:suppressAutoHyphens w:val="0"/>
        <w:spacing w:line="360" w:lineRule="auto"/>
        <w:rPr>
          <w:b/>
        </w:rPr>
      </w:pPr>
      <w:bookmarkStart w:id="0" w:name="OLE_LINK7"/>
      <w:bookmarkStart w:id="1" w:name="OLE_LINK8"/>
      <w:r w:rsidRPr="006E5717">
        <w:rPr>
          <w:b/>
          <w:sz w:val="24"/>
        </w:rPr>
        <w:t>Introduction</w:t>
      </w:r>
    </w:p>
    <w:p w14:paraId="1DECC0A3" w14:textId="77777777" w:rsidR="00176378" w:rsidRDefault="00176378" w:rsidP="00176378">
      <w:pPr>
        <w:widowControl w:val="0"/>
        <w:suppressAutoHyphens w:val="0"/>
        <w:spacing w:line="360" w:lineRule="auto"/>
        <w:rPr>
          <w:color w:val="000000"/>
        </w:rPr>
      </w:pPr>
    </w:p>
    <w:p w14:paraId="32F6E582" w14:textId="77777777" w:rsidR="00E00CDF" w:rsidRPr="00A07B32" w:rsidRDefault="00E00CDF" w:rsidP="00E00CDF">
      <w:pPr>
        <w:widowControl w:val="0"/>
        <w:spacing w:line="360" w:lineRule="auto"/>
        <w:rPr>
          <w:color w:val="000000"/>
        </w:rPr>
      </w:pPr>
      <w:r>
        <w:rPr>
          <w:color w:val="000000"/>
        </w:rPr>
        <w:t>As we seek to understand more about human interaction within society, two phenomena present important information. First, social identity theory (SIT; Tajfel, 1978) discusses the desire for individuals to define oneself by the groups in which they seek membership. Second, rivalry and group competition (</w:t>
      </w:r>
      <w:proofErr w:type="spellStart"/>
      <w:r>
        <w:rPr>
          <w:color w:val="000000"/>
        </w:rPr>
        <w:t>Havard</w:t>
      </w:r>
      <w:proofErr w:type="spellEnd"/>
      <w:r>
        <w:rPr>
          <w:color w:val="000000"/>
        </w:rPr>
        <w:t xml:space="preserve">, 2014) address the numerous ways that individuals within groups perceive and react toward their relevant in- and out-groups. Each is important on its own and in combination because they provide researchers and practitioners with more information to assist in future research and practice with individuals and group members. </w:t>
      </w:r>
    </w:p>
    <w:p w14:paraId="44CF6CBD" w14:textId="77777777" w:rsidR="00E00CDF" w:rsidRPr="00A07B32" w:rsidRDefault="00E00CDF" w:rsidP="00E00CDF">
      <w:pPr>
        <w:widowControl w:val="0"/>
        <w:spacing w:line="360" w:lineRule="auto"/>
        <w:rPr>
          <w:color w:val="000000"/>
        </w:rPr>
      </w:pPr>
    </w:p>
    <w:p w14:paraId="648B778F" w14:textId="77777777" w:rsidR="00E00CDF" w:rsidRDefault="00E00CDF" w:rsidP="00E00CDF">
      <w:pPr>
        <w:widowControl w:val="0"/>
        <w:spacing w:line="360" w:lineRule="auto"/>
        <w:rPr>
          <w:color w:val="000000"/>
        </w:rPr>
      </w:pPr>
      <w:r>
        <w:rPr>
          <w:color w:val="000000"/>
        </w:rPr>
        <w:t>The current study addressed both identity with the in-group and relationship with the out-group by investigating how fans of sport teams and fans of theme parks perceive and react to their favorite and rival brands. Specifically, the current study compared how fans of sport teams and fans of theme parks identified with their favorite brands, the attitudes they possess of their and rival brands, and the perceptions and likely behaviors they report toward their rival brands. Previous research has found that fans of sport teams report more negativity toward their rival brands than do fans of mobile phones (</w:t>
      </w:r>
      <w:proofErr w:type="spellStart"/>
      <w:r>
        <w:rPr>
          <w:color w:val="000000"/>
        </w:rPr>
        <w:t>Havard</w:t>
      </w:r>
      <w:proofErr w:type="spellEnd"/>
      <w:r>
        <w:rPr>
          <w:color w:val="000000"/>
        </w:rPr>
        <w:t>, Hutchinson, &amp; Ryan, 2021), Disney Theme Parks (</w:t>
      </w:r>
      <w:proofErr w:type="spellStart"/>
      <w:r>
        <w:rPr>
          <w:color w:val="000000"/>
        </w:rPr>
        <w:t>Havard</w:t>
      </w:r>
      <w:proofErr w:type="spellEnd"/>
      <w:r>
        <w:rPr>
          <w:color w:val="000000"/>
        </w:rPr>
        <w:t xml:space="preserve">, </w:t>
      </w:r>
      <w:proofErr w:type="spellStart"/>
      <w:r>
        <w:rPr>
          <w:color w:val="000000"/>
        </w:rPr>
        <w:t>Wann</w:t>
      </w:r>
      <w:proofErr w:type="spellEnd"/>
      <w:r>
        <w:rPr>
          <w:color w:val="000000"/>
        </w:rPr>
        <w:t>, Grieve, &amp; Collins, 2021), comics (</w:t>
      </w:r>
      <w:proofErr w:type="spellStart"/>
      <w:r>
        <w:rPr>
          <w:color w:val="000000"/>
        </w:rPr>
        <w:t>Havard</w:t>
      </w:r>
      <w:proofErr w:type="spellEnd"/>
      <w:r>
        <w:rPr>
          <w:color w:val="000000"/>
        </w:rPr>
        <w:t xml:space="preserve">, Grieve, &amp; </w:t>
      </w:r>
      <w:proofErr w:type="spellStart"/>
      <w:r>
        <w:rPr>
          <w:color w:val="000000"/>
        </w:rPr>
        <w:t>Lomenick</w:t>
      </w:r>
      <w:proofErr w:type="spellEnd"/>
      <w:r>
        <w:rPr>
          <w:color w:val="000000"/>
        </w:rPr>
        <w:t>, 2020), and streaming services (</w:t>
      </w:r>
      <w:proofErr w:type="spellStart"/>
      <w:r>
        <w:rPr>
          <w:color w:val="000000"/>
        </w:rPr>
        <w:t>Havard</w:t>
      </w:r>
      <w:proofErr w:type="spellEnd"/>
      <w:r>
        <w:rPr>
          <w:color w:val="000000"/>
        </w:rPr>
        <w:t xml:space="preserve">, Ryan, &amp; Hutchinson, 2021). However, sport fans report more positive perceptions of their rival brands than do fans of </w:t>
      </w:r>
      <w:r>
        <w:rPr>
          <w:color w:val="000000"/>
        </w:rPr>
        <w:lastRenderedPageBreak/>
        <w:t>the online gaming (</w:t>
      </w:r>
      <w:proofErr w:type="spellStart"/>
      <w:r>
        <w:rPr>
          <w:color w:val="000000"/>
        </w:rPr>
        <w:t>Havard</w:t>
      </w:r>
      <w:proofErr w:type="spellEnd"/>
      <w:r>
        <w:rPr>
          <w:color w:val="000000"/>
        </w:rPr>
        <w:t xml:space="preserve">, Fuller, &amp; </w:t>
      </w:r>
      <w:proofErr w:type="spellStart"/>
      <w:r>
        <w:rPr>
          <w:color w:val="000000"/>
        </w:rPr>
        <w:t>Padhye</w:t>
      </w:r>
      <w:proofErr w:type="spellEnd"/>
      <w:r>
        <w:rPr>
          <w:color w:val="000000"/>
        </w:rPr>
        <w:t>, 2021) and political settings (</w:t>
      </w:r>
      <w:proofErr w:type="spellStart"/>
      <w:r>
        <w:rPr>
          <w:color w:val="000000"/>
        </w:rPr>
        <w:t>Havard</w:t>
      </w:r>
      <w:proofErr w:type="spellEnd"/>
      <w:r>
        <w:rPr>
          <w:color w:val="000000"/>
        </w:rPr>
        <w:t xml:space="preserve">, </w:t>
      </w:r>
      <w:proofErr w:type="spellStart"/>
      <w:r>
        <w:rPr>
          <w:color w:val="000000"/>
        </w:rPr>
        <w:t>Theiss</w:t>
      </w:r>
      <w:proofErr w:type="spellEnd"/>
      <w:r>
        <w:rPr>
          <w:color w:val="000000"/>
        </w:rPr>
        <w:t xml:space="preserve">-Morse, &amp; Longo, 2022). </w:t>
      </w:r>
    </w:p>
    <w:p w14:paraId="55768E2D" w14:textId="77777777" w:rsidR="00E00CDF" w:rsidRPr="00A07B32" w:rsidRDefault="00E00CDF" w:rsidP="00E00CDF">
      <w:pPr>
        <w:widowControl w:val="0"/>
        <w:spacing w:line="360" w:lineRule="auto"/>
        <w:rPr>
          <w:color w:val="000000"/>
        </w:rPr>
      </w:pPr>
    </w:p>
    <w:p w14:paraId="40393D66" w14:textId="77777777" w:rsidR="00E00CDF" w:rsidRDefault="00E00CDF" w:rsidP="00E00CDF">
      <w:pPr>
        <w:widowControl w:val="0"/>
        <w:spacing w:line="360" w:lineRule="auto"/>
        <w:rPr>
          <w:color w:val="000000"/>
        </w:rPr>
      </w:pPr>
      <w:r>
        <w:rPr>
          <w:color w:val="000000"/>
        </w:rPr>
        <w:t>Finally, the current study extends work on the Hierarchy of Out-group Derogation (HOD) and Out-group Derogation Spectrum (ODS) which compares group member behavior among various fan and consumer settings (</w:t>
      </w:r>
      <w:proofErr w:type="spellStart"/>
      <w:r>
        <w:rPr>
          <w:color w:val="000000"/>
        </w:rPr>
        <w:t>Havard</w:t>
      </w:r>
      <w:proofErr w:type="spellEnd"/>
      <w:r>
        <w:rPr>
          <w:color w:val="000000"/>
        </w:rPr>
        <w:t xml:space="preserve">, Grieve et al., 2021). By investigating the differences among fans of sport teams and theme parks in the ways they identify with relevant in-groups and perceive relevant out-groups, the current study provides implications to those studying group member behavior and working with individuals and group relations. Further, updating the HOD and ODS allow readers to further understand how various group member settings such as sport and theme park fandom compare in out-group derogation against other consumer brands and group membership relationships. </w:t>
      </w:r>
    </w:p>
    <w:p w14:paraId="2BA95408" w14:textId="77777777" w:rsidR="0061751E" w:rsidRPr="006E5717" w:rsidRDefault="0061751E" w:rsidP="00176378">
      <w:pPr>
        <w:widowControl w:val="0"/>
        <w:suppressAutoHyphens w:val="0"/>
        <w:spacing w:line="360" w:lineRule="auto"/>
      </w:pPr>
    </w:p>
    <w:p w14:paraId="1D3A56B5" w14:textId="77777777" w:rsidR="00E00CDF" w:rsidRDefault="00E00CDF" w:rsidP="00E00CDF">
      <w:pPr>
        <w:widowControl w:val="0"/>
        <w:spacing w:line="360" w:lineRule="auto"/>
        <w:rPr>
          <w:color w:val="000000"/>
        </w:rPr>
      </w:pPr>
      <w:r>
        <w:rPr>
          <w:b/>
          <w:bCs/>
          <w:color w:val="000000"/>
        </w:rPr>
        <w:t>Background</w:t>
      </w:r>
    </w:p>
    <w:p w14:paraId="621D2276" w14:textId="77777777" w:rsidR="00E00CDF" w:rsidRDefault="00E00CDF" w:rsidP="00E00CDF">
      <w:pPr>
        <w:widowControl w:val="0"/>
        <w:spacing w:line="360" w:lineRule="auto"/>
        <w:rPr>
          <w:color w:val="000000"/>
          <w:szCs w:val="20"/>
        </w:rPr>
      </w:pPr>
    </w:p>
    <w:p w14:paraId="12BFF85D" w14:textId="77777777" w:rsidR="00E00CDF" w:rsidRDefault="00E00CDF" w:rsidP="00E00CDF">
      <w:pPr>
        <w:widowControl w:val="0"/>
        <w:spacing w:line="360" w:lineRule="auto"/>
        <w:rPr>
          <w:b/>
          <w:bCs/>
          <w:color w:val="000000"/>
          <w:szCs w:val="20"/>
        </w:rPr>
      </w:pPr>
      <w:r>
        <w:rPr>
          <w:b/>
          <w:bCs/>
          <w:color w:val="000000"/>
          <w:szCs w:val="20"/>
        </w:rPr>
        <w:t>Individual and Group Identity</w:t>
      </w:r>
    </w:p>
    <w:p w14:paraId="69A7C60C" w14:textId="77777777" w:rsidR="00E00CDF" w:rsidRPr="00712C6E" w:rsidRDefault="00E00CDF" w:rsidP="00E00CDF">
      <w:pPr>
        <w:widowControl w:val="0"/>
        <w:spacing w:line="360" w:lineRule="auto"/>
        <w:rPr>
          <w:b/>
          <w:bCs/>
          <w:color w:val="000000"/>
          <w:szCs w:val="20"/>
        </w:rPr>
      </w:pPr>
    </w:p>
    <w:p w14:paraId="6465B863" w14:textId="77777777" w:rsidR="00E00CDF" w:rsidRDefault="00E00CDF" w:rsidP="00E00CDF">
      <w:pPr>
        <w:widowControl w:val="0"/>
        <w:spacing w:line="360" w:lineRule="auto"/>
        <w:rPr>
          <w:color w:val="000000"/>
          <w:szCs w:val="20"/>
        </w:rPr>
      </w:pPr>
      <w:r>
        <w:rPr>
          <w:color w:val="000000"/>
          <w:szCs w:val="20"/>
        </w:rPr>
        <w:t>Individual and group behavior can offer a lot of important information and implications to our society (</w:t>
      </w:r>
      <w:proofErr w:type="spellStart"/>
      <w:r>
        <w:rPr>
          <w:color w:val="000000"/>
          <w:szCs w:val="20"/>
        </w:rPr>
        <w:t>Havard</w:t>
      </w:r>
      <w:proofErr w:type="spellEnd"/>
      <w:r>
        <w:rPr>
          <w:color w:val="000000"/>
          <w:szCs w:val="20"/>
        </w:rPr>
        <w:t xml:space="preserve">, 2014; Tajfel, 1978). For example, human nature calls on individuals to categorize others and themselves in an attempt make sense of surroundings and place in society (Tuner, 1978). Additionally, people typically want to see their selves in a manner that brings them some amount of happiness, and therefore will associate with groups in which they either share or desire to share positive attributes (Ashmore, </w:t>
      </w:r>
      <w:proofErr w:type="spellStart"/>
      <w:r>
        <w:rPr>
          <w:color w:val="000000"/>
          <w:szCs w:val="20"/>
        </w:rPr>
        <w:t>Deaux</w:t>
      </w:r>
      <w:proofErr w:type="spellEnd"/>
      <w:r>
        <w:rPr>
          <w:color w:val="000000"/>
          <w:szCs w:val="20"/>
        </w:rPr>
        <w:t>, &amp; McLaughlin-</w:t>
      </w:r>
      <w:proofErr w:type="spellStart"/>
      <w:r>
        <w:rPr>
          <w:color w:val="000000"/>
          <w:szCs w:val="20"/>
        </w:rPr>
        <w:t>Vople</w:t>
      </w:r>
      <w:proofErr w:type="spellEnd"/>
      <w:r>
        <w:rPr>
          <w:color w:val="000000"/>
          <w:szCs w:val="20"/>
        </w:rPr>
        <w:t xml:space="preserve">, 2004; </w:t>
      </w:r>
      <w:proofErr w:type="spellStart"/>
      <w:r>
        <w:rPr>
          <w:color w:val="000000"/>
          <w:szCs w:val="20"/>
        </w:rPr>
        <w:t>Ashforth</w:t>
      </w:r>
      <w:proofErr w:type="spellEnd"/>
      <w:r>
        <w:rPr>
          <w:color w:val="000000"/>
          <w:szCs w:val="20"/>
        </w:rPr>
        <w:t xml:space="preserve"> &amp; </w:t>
      </w:r>
      <w:proofErr w:type="spellStart"/>
      <w:r>
        <w:rPr>
          <w:color w:val="000000"/>
          <w:szCs w:val="20"/>
        </w:rPr>
        <w:t>Mael</w:t>
      </w:r>
      <w:proofErr w:type="spellEnd"/>
      <w:r>
        <w:rPr>
          <w:color w:val="000000"/>
          <w:szCs w:val="20"/>
        </w:rPr>
        <w:t xml:space="preserve">, 1989). For example, if someone believes they are hardworking, they may choose to associate with a sport team like the Green Bay Packers or Nebraska Cornhuskers because of the teams’ reputation as blue-collar organizations (Aden, 2008). </w:t>
      </w:r>
    </w:p>
    <w:p w14:paraId="2D5F9BBC" w14:textId="77777777" w:rsidR="00E00CDF" w:rsidRDefault="00E00CDF" w:rsidP="00E00CDF">
      <w:pPr>
        <w:widowControl w:val="0"/>
        <w:spacing w:line="360" w:lineRule="auto"/>
        <w:rPr>
          <w:color w:val="000000"/>
          <w:szCs w:val="20"/>
        </w:rPr>
      </w:pPr>
    </w:p>
    <w:p w14:paraId="47E6591B" w14:textId="77777777" w:rsidR="00E00CDF" w:rsidRDefault="00E00CDF" w:rsidP="00E00CDF">
      <w:pPr>
        <w:widowControl w:val="0"/>
        <w:spacing w:line="360" w:lineRule="auto"/>
        <w:rPr>
          <w:color w:val="000000"/>
          <w:szCs w:val="20"/>
        </w:rPr>
      </w:pPr>
      <w:r>
        <w:rPr>
          <w:color w:val="000000"/>
          <w:szCs w:val="20"/>
        </w:rPr>
        <w:t>Social identity theory (SIT; Tajfel, 1978) discusses the need for people to associate with groups that reflect positively on their self and public worth. Based on SIT, individuals also strive to make their in-groups look positive, and will therefore describe attributes of the in-group positively (</w:t>
      </w:r>
      <w:proofErr w:type="spellStart"/>
      <w:r>
        <w:rPr>
          <w:color w:val="000000"/>
          <w:szCs w:val="20"/>
        </w:rPr>
        <w:t>Wann</w:t>
      </w:r>
      <w:proofErr w:type="spellEnd"/>
      <w:r>
        <w:rPr>
          <w:color w:val="000000"/>
          <w:szCs w:val="20"/>
        </w:rPr>
        <w:t xml:space="preserve"> &amp; </w:t>
      </w:r>
      <w:proofErr w:type="spellStart"/>
      <w:r>
        <w:rPr>
          <w:color w:val="000000"/>
          <w:szCs w:val="20"/>
        </w:rPr>
        <w:t>Branscombe</w:t>
      </w:r>
      <w:proofErr w:type="spellEnd"/>
      <w:r>
        <w:rPr>
          <w:color w:val="000000"/>
          <w:szCs w:val="20"/>
        </w:rPr>
        <w:t xml:space="preserve">, 1990; Cialdini &amp; De Nicholas, 1989; Cialdini &amp; Richardson, 1980). Further, people will fluctuate in their associations based on perceived success and failure of the relevant in-group (Cialdini et al., 1976; Snyder &amp; </w:t>
      </w:r>
      <w:proofErr w:type="spellStart"/>
      <w:r>
        <w:rPr>
          <w:color w:val="000000"/>
          <w:szCs w:val="20"/>
        </w:rPr>
        <w:t>Fromkin</w:t>
      </w:r>
      <w:proofErr w:type="spellEnd"/>
      <w:r>
        <w:rPr>
          <w:color w:val="000000"/>
          <w:szCs w:val="20"/>
        </w:rPr>
        <w:t xml:space="preserve">, 1980; Snyder, </w:t>
      </w:r>
      <w:proofErr w:type="spellStart"/>
      <w:r>
        <w:rPr>
          <w:color w:val="000000"/>
          <w:szCs w:val="20"/>
        </w:rPr>
        <w:t>Lassegard</w:t>
      </w:r>
      <w:proofErr w:type="spellEnd"/>
      <w:r>
        <w:rPr>
          <w:color w:val="000000"/>
          <w:szCs w:val="20"/>
        </w:rPr>
        <w:t xml:space="preserve">, &amp; Ford, 1986). Again, these actions occur to allow the individual to manage their self- and public image (Madrigal, 1995). </w:t>
      </w:r>
    </w:p>
    <w:p w14:paraId="6AF54A88" w14:textId="77777777" w:rsidR="00E00CDF" w:rsidRDefault="00E00CDF" w:rsidP="00E00CDF">
      <w:pPr>
        <w:widowControl w:val="0"/>
        <w:spacing w:line="360" w:lineRule="auto"/>
        <w:rPr>
          <w:color w:val="000000"/>
          <w:szCs w:val="20"/>
        </w:rPr>
      </w:pPr>
    </w:p>
    <w:p w14:paraId="5F39288F" w14:textId="717F257C" w:rsidR="00E00CDF" w:rsidRDefault="00E00CDF" w:rsidP="00E00CDF">
      <w:pPr>
        <w:widowControl w:val="0"/>
        <w:spacing w:line="360" w:lineRule="auto"/>
        <w:rPr>
          <w:color w:val="000000"/>
          <w:szCs w:val="20"/>
        </w:rPr>
      </w:pPr>
      <w:r>
        <w:rPr>
          <w:color w:val="000000"/>
          <w:szCs w:val="20"/>
        </w:rPr>
        <w:t>When faced with a competitive out-group, individuals are more sensitive to highlighting the positive attributes of the in-group, often times by pointing out negative attributes of the out-group. For example, college students highlighted positive attributes of their college and discussed how their college compared favorably to a relevant rival university (Cialdini &amp; Richardson, 1980). Additionally, linguistic intergroup bias (LIB) explains the tendency of people to stereotype positive actions of in-group members and negative actions of out-group members to all members within a group setting (</w:t>
      </w:r>
      <w:proofErr w:type="spellStart"/>
      <w:r>
        <w:rPr>
          <w:color w:val="000000"/>
          <w:szCs w:val="20"/>
        </w:rPr>
        <w:t>Maass</w:t>
      </w:r>
      <w:proofErr w:type="spellEnd"/>
      <w:r>
        <w:rPr>
          <w:color w:val="000000"/>
          <w:szCs w:val="20"/>
        </w:rPr>
        <w:t xml:space="preserve">, Salvi, Arcuri, &amp; Semin, 1989). This behavior in particular is illustrative of group members views toward the in-group and out-group, and leads into a discussion of competition </w:t>
      </w:r>
      <w:r>
        <w:rPr>
          <w:color w:val="000000"/>
          <w:szCs w:val="20"/>
        </w:rPr>
        <w:lastRenderedPageBreak/>
        <w:t xml:space="preserve">and the rivalry phenomenon. </w:t>
      </w:r>
    </w:p>
    <w:p w14:paraId="35CDF804" w14:textId="77777777" w:rsidR="005F4703" w:rsidRDefault="005F4703" w:rsidP="00E00CDF">
      <w:pPr>
        <w:widowControl w:val="0"/>
        <w:spacing w:line="360" w:lineRule="auto"/>
        <w:rPr>
          <w:color w:val="000000"/>
          <w:szCs w:val="20"/>
        </w:rPr>
      </w:pPr>
    </w:p>
    <w:p w14:paraId="39A96637" w14:textId="77777777" w:rsidR="00E00CDF" w:rsidRDefault="00E00CDF" w:rsidP="00E00CDF">
      <w:pPr>
        <w:widowControl w:val="0"/>
        <w:spacing w:line="360" w:lineRule="auto"/>
        <w:rPr>
          <w:b/>
          <w:bCs/>
          <w:color w:val="000000"/>
          <w:szCs w:val="20"/>
        </w:rPr>
      </w:pPr>
      <w:r>
        <w:rPr>
          <w:b/>
          <w:bCs/>
          <w:color w:val="000000"/>
          <w:szCs w:val="20"/>
        </w:rPr>
        <w:t xml:space="preserve">Rivalry and Out-Group Derogation </w:t>
      </w:r>
    </w:p>
    <w:p w14:paraId="32C30C92" w14:textId="77777777" w:rsidR="00E00CDF" w:rsidRDefault="00E00CDF" w:rsidP="00E00CDF">
      <w:pPr>
        <w:widowControl w:val="0"/>
        <w:spacing w:line="360" w:lineRule="auto"/>
        <w:rPr>
          <w:b/>
          <w:bCs/>
          <w:color w:val="000000"/>
          <w:szCs w:val="20"/>
        </w:rPr>
      </w:pPr>
    </w:p>
    <w:p w14:paraId="7FC6068A" w14:textId="77777777" w:rsidR="00E00CDF" w:rsidRDefault="00E00CDF" w:rsidP="00E00CDF">
      <w:pPr>
        <w:widowControl w:val="0"/>
        <w:spacing w:line="360" w:lineRule="auto"/>
        <w:rPr>
          <w:color w:val="000000"/>
          <w:szCs w:val="20"/>
        </w:rPr>
      </w:pPr>
      <w:r>
        <w:rPr>
          <w:color w:val="000000"/>
          <w:szCs w:val="20"/>
        </w:rPr>
        <w:t>Competition occurs when two groups interact (Converse &amp; Reinhard, 2016), and rivalry is the comparison among relevant groups and perceived threat from an out-group (</w:t>
      </w:r>
      <w:proofErr w:type="spellStart"/>
      <w:r>
        <w:rPr>
          <w:color w:val="000000"/>
          <w:szCs w:val="20"/>
        </w:rPr>
        <w:t>Havard</w:t>
      </w:r>
      <w:proofErr w:type="spellEnd"/>
      <w:r>
        <w:rPr>
          <w:color w:val="000000"/>
          <w:szCs w:val="20"/>
        </w:rPr>
        <w:t xml:space="preserve">, 2014; Kilduff, </w:t>
      </w:r>
      <w:proofErr w:type="spellStart"/>
      <w:r>
        <w:rPr>
          <w:color w:val="000000"/>
          <w:szCs w:val="20"/>
        </w:rPr>
        <w:t>Elfenbein</w:t>
      </w:r>
      <w:proofErr w:type="spellEnd"/>
      <w:r>
        <w:rPr>
          <w:color w:val="000000"/>
          <w:szCs w:val="20"/>
        </w:rPr>
        <w:t xml:space="preserve">, &amp; </w:t>
      </w:r>
      <w:proofErr w:type="spellStart"/>
      <w:r>
        <w:rPr>
          <w:color w:val="000000"/>
          <w:szCs w:val="20"/>
        </w:rPr>
        <w:t>Staw</w:t>
      </w:r>
      <w:proofErr w:type="spellEnd"/>
      <w:r>
        <w:rPr>
          <w:color w:val="000000"/>
          <w:szCs w:val="20"/>
        </w:rPr>
        <w:t>, 2010; Tyler &amp; Cobbs, 2015). In fact, rivalry is so engrained among group members that when faced with the loss of a traditional or long-time competitor (</w:t>
      </w:r>
      <w:proofErr w:type="spellStart"/>
      <w:r>
        <w:rPr>
          <w:color w:val="000000"/>
          <w:szCs w:val="20"/>
        </w:rPr>
        <w:t>Havard</w:t>
      </w:r>
      <w:proofErr w:type="spellEnd"/>
      <w:r>
        <w:rPr>
          <w:color w:val="000000"/>
          <w:szCs w:val="20"/>
        </w:rPr>
        <w:t xml:space="preserve">, </w:t>
      </w:r>
      <w:proofErr w:type="spellStart"/>
      <w:r>
        <w:rPr>
          <w:color w:val="000000"/>
          <w:szCs w:val="20"/>
        </w:rPr>
        <w:t>Wann</w:t>
      </w:r>
      <w:proofErr w:type="spellEnd"/>
      <w:r>
        <w:rPr>
          <w:color w:val="000000"/>
          <w:szCs w:val="20"/>
        </w:rPr>
        <w:t>, &amp; Ryan, 2013), people have to scramble to find another group in which to compare the in-group (</w:t>
      </w:r>
      <w:proofErr w:type="spellStart"/>
      <w:r>
        <w:rPr>
          <w:color w:val="000000"/>
          <w:szCs w:val="20"/>
        </w:rPr>
        <w:t>Havard</w:t>
      </w:r>
      <w:proofErr w:type="spellEnd"/>
      <w:r>
        <w:rPr>
          <w:color w:val="000000"/>
          <w:szCs w:val="20"/>
        </w:rPr>
        <w:t xml:space="preserve"> &amp; Eddy, 2013; </w:t>
      </w:r>
      <w:proofErr w:type="spellStart"/>
      <w:r>
        <w:rPr>
          <w:color w:val="000000"/>
          <w:szCs w:val="20"/>
        </w:rPr>
        <w:t>Havard</w:t>
      </w:r>
      <w:proofErr w:type="spellEnd"/>
      <w:r>
        <w:rPr>
          <w:color w:val="000000"/>
          <w:szCs w:val="20"/>
        </w:rPr>
        <w:t xml:space="preserve">, </w:t>
      </w:r>
      <w:proofErr w:type="spellStart"/>
      <w:r>
        <w:rPr>
          <w:color w:val="000000"/>
          <w:szCs w:val="20"/>
        </w:rPr>
        <w:t>Wann</w:t>
      </w:r>
      <w:proofErr w:type="spellEnd"/>
      <w:r>
        <w:rPr>
          <w:color w:val="000000"/>
          <w:szCs w:val="20"/>
        </w:rPr>
        <w:t xml:space="preserve">, Ryan, 2017; </w:t>
      </w:r>
      <w:proofErr w:type="spellStart"/>
      <w:r>
        <w:rPr>
          <w:color w:val="000000"/>
          <w:szCs w:val="20"/>
        </w:rPr>
        <w:t>Havard</w:t>
      </w:r>
      <w:proofErr w:type="spellEnd"/>
      <w:r>
        <w:rPr>
          <w:color w:val="000000"/>
          <w:szCs w:val="20"/>
        </w:rPr>
        <w:t xml:space="preserve">, </w:t>
      </w:r>
      <w:proofErr w:type="spellStart"/>
      <w:r>
        <w:rPr>
          <w:color w:val="000000"/>
          <w:szCs w:val="20"/>
        </w:rPr>
        <w:t>Wann</w:t>
      </w:r>
      <w:proofErr w:type="spellEnd"/>
      <w:r>
        <w:rPr>
          <w:color w:val="000000"/>
          <w:szCs w:val="20"/>
        </w:rPr>
        <w:t>, Ryan, &amp; O’Neal, 2017). Much of what is currently known about rivalry comes from the sport setting, as it allows for groups and individuals to experience competition both directly (i.e., two rival teams interacting) and indirectly (e.g., when a rival plays a team other than the relevant favorite team). Further, rivalry in the sport setting has been used to inform competition and relationships in many fandom and group settings such as business (</w:t>
      </w:r>
      <w:proofErr w:type="spellStart"/>
      <w:r>
        <w:rPr>
          <w:color w:val="000000"/>
          <w:szCs w:val="20"/>
        </w:rPr>
        <w:t>Havard</w:t>
      </w:r>
      <w:proofErr w:type="spellEnd"/>
      <w:r>
        <w:rPr>
          <w:color w:val="000000"/>
          <w:szCs w:val="20"/>
        </w:rPr>
        <w:t>, 2018a; Kilduff, 2014; Kilduff, Galinsky, Gallo, &amp; Reade, 2016), popular culture (</w:t>
      </w:r>
      <w:proofErr w:type="spellStart"/>
      <w:r>
        <w:rPr>
          <w:color w:val="000000"/>
          <w:szCs w:val="20"/>
        </w:rPr>
        <w:t>Havard</w:t>
      </w:r>
      <w:proofErr w:type="spellEnd"/>
      <w:r>
        <w:rPr>
          <w:color w:val="000000"/>
          <w:szCs w:val="20"/>
        </w:rPr>
        <w:t>, 2018b), entertainment management (</w:t>
      </w:r>
      <w:proofErr w:type="spellStart"/>
      <w:r>
        <w:rPr>
          <w:color w:val="000000"/>
          <w:szCs w:val="20"/>
        </w:rPr>
        <w:t>Havard</w:t>
      </w:r>
      <w:proofErr w:type="spellEnd"/>
      <w:r>
        <w:rPr>
          <w:color w:val="000000"/>
          <w:szCs w:val="20"/>
        </w:rPr>
        <w:t>, 2020a), theme park fandom (</w:t>
      </w:r>
      <w:proofErr w:type="spellStart"/>
      <w:r>
        <w:rPr>
          <w:color w:val="000000"/>
          <w:szCs w:val="20"/>
        </w:rPr>
        <w:t>Havard</w:t>
      </w:r>
      <w:proofErr w:type="spellEnd"/>
      <w:r>
        <w:rPr>
          <w:color w:val="000000"/>
          <w:szCs w:val="20"/>
        </w:rPr>
        <w:t xml:space="preserve">, </w:t>
      </w:r>
      <w:proofErr w:type="spellStart"/>
      <w:r>
        <w:rPr>
          <w:color w:val="000000"/>
          <w:szCs w:val="20"/>
        </w:rPr>
        <w:t>Wann</w:t>
      </w:r>
      <w:proofErr w:type="spellEnd"/>
      <w:r>
        <w:rPr>
          <w:color w:val="000000"/>
          <w:szCs w:val="20"/>
        </w:rPr>
        <w:t>, Grieve, &amp; Collins, 2021), and direct-to-consumer streaming (</w:t>
      </w:r>
      <w:proofErr w:type="spellStart"/>
      <w:r>
        <w:rPr>
          <w:color w:val="000000"/>
          <w:szCs w:val="20"/>
        </w:rPr>
        <w:t>Havard</w:t>
      </w:r>
      <w:proofErr w:type="spellEnd"/>
      <w:r>
        <w:rPr>
          <w:color w:val="000000"/>
          <w:szCs w:val="20"/>
        </w:rPr>
        <w:t xml:space="preserve">, 2021). </w:t>
      </w:r>
    </w:p>
    <w:p w14:paraId="6AF5E39A" w14:textId="77777777" w:rsidR="00E00CDF" w:rsidRDefault="00E00CDF" w:rsidP="00E00CDF">
      <w:pPr>
        <w:widowControl w:val="0"/>
        <w:spacing w:line="360" w:lineRule="auto"/>
        <w:rPr>
          <w:color w:val="000000"/>
          <w:szCs w:val="20"/>
        </w:rPr>
      </w:pPr>
    </w:p>
    <w:p w14:paraId="7629745E" w14:textId="77777777" w:rsidR="00E00CDF" w:rsidRDefault="00E00CDF" w:rsidP="00E00CDF">
      <w:pPr>
        <w:widowControl w:val="0"/>
        <w:spacing w:line="360" w:lineRule="auto"/>
        <w:rPr>
          <w:color w:val="000000"/>
          <w:szCs w:val="20"/>
        </w:rPr>
      </w:pPr>
      <w:r>
        <w:rPr>
          <w:color w:val="000000"/>
          <w:szCs w:val="20"/>
        </w:rPr>
        <w:t>When two groups of supporters or fans interact, they are placed into direct competition with the out-group—although the comparison comes indirectly through favorite team performance (</w:t>
      </w:r>
      <w:proofErr w:type="spellStart"/>
      <w:r>
        <w:rPr>
          <w:color w:val="000000"/>
          <w:szCs w:val="20"/>
        </w:rPr>
        <w:t>Havard</w:t>
      </w:r>
      <w:proofErr w:type="spellEnd"/>
      <w:r>
        <w:rPr>
          <w:color w:val="000000"/>
          <w:szCs w:val="20"/>
        </w:rPr>
        <w:t>, 2021). When placed in this situation, group members tend to show positivity toward the in-group and negativity toward the out-group (</w:t>
      </w:r>
      <w:proofErr w:type="spellStart"/>
      <w:r>
        <w:rPr>
          <w:color w:val="000000"/>
          <w:szCs w:val="20"/>
        </w:rPr>
        <w:t>Havard</w:t>
      </w:r>
      <w:proofErr w:type="spellEnd"/>
      <w:r>
        <w:rPr>
          <w:color w:val="000000"/>
          <w:szCs w:val="20"/>
        </w:rPr>
        <w:t xml:space="preserve">, 2020b). This behavior has been displayed in sports such as soccer (Leach, Spears, </w:t>
      </w:r>
      <w:proofErr w:type="spellStart"/>
      <w:r>
        <w:rPr>
          <w:color w:val="000000"/>
          <w:szCs w:val="20"/>
        </w:rPr>
        <w:t>Branscombe</w:t>
      </w:r>
      <w:proofErr w:type="spellEnd"/>
      <w:r>
        <w:rPr>
          <w:color w:val="000000"/>
          <w:szCs w:val="20"/>
        </w:rPr>
        <w:t xml:space="preserve">, &amp; </w:t>
      </w:r>
      <w:proofErr w:type="spellStart"/>
      <w:r>
        <w:rPr>
          <w:color w:val="000000"/>
          <w:szCs w:val="20"/>
        </w:rPr>
        <w:t>Doosje</w:t>
      </w:r>
      <w:proofErr w:type="spellEnd"/>
      <w:r>
        <w:rPr>
          <w:color w:val="000000"/>
          <w:szCs w:val="20"/>
        </w:rPr>
        <w:t>, 2003; Leach &amp; Spears, 2009), baseball (</w:t>
      </w:r>
      <w:proofErr w:type="spellStart"/>
      <w:r>
        <w:rPr>
          <w:color w:val="000000"/>
          <w:szCs w:val="20"/>
        </w:rPr>
        <w:t>Cikara</w:t>
      </w:r>
      <w:proofErr w:type="spellEnd"/>
      <w:r>
        <w:rPr>
          <w:color w:val="000000"/>
          <w:szCs w:val="20"/>
        </w:rPr>
        <w:t xml:space="preserve">, </w:t>
      </w:r>
      <w:proofErr w:type="spellStart"/>
      <w:r>
        <w:rPr>
          <w:color w:val="000000"/>
          <w:szCs w:val="20"/>
        </w:rPr>
        <w:t>Botvinick</w:t>
      </w:r>
      <w:proofErr w:type="spellEnd"/>
      <w:r>
        <w:rPr>
          <w:color w:val="000000"/>
          <w:szCs w:val="20"/>
        </w:rPr>
        <w:t>, &amp; Fiske, 2012), college and professional sport (</w:t>
      </w:r>
      <w:proofErr w:type="spellStart"/>
      <w:r>
        <w:rPr>
          <w:color w:val="000000"/>
          <w:szCs w:val="20"/>
        </w:rPr>
        <w:t>Havard</w:t>
      </w:r>
      <w:proofErr w:type="spellEnd"/>
      <w:r>
        <w:rPr>
          <w:color w:val="000000"/>
          <w:szCs w:val="20"/>
        </w:rPr>
        <w:t xml:space="preserve"> &amp; </w:t>
      </w:r>
      <w:proofErr w:type="spellStart"/>
      <w:r>
        <w:rPr>
          <w:color w:val="000000"/>
          <w:szCs w:val="20"/>
        </w:rPr>
        <w:t>Hutchinshon</w:t>
      </w:r>
      <w:proofErr w:type="spellEnd"/>
      <w:r>
        <w:rPr>
          <w:color w:val="000000"/>
          <w:szCs w:val="20"/>
        </w:rPr>
        <w:t xml:space="preserve">, 2017; </w:t>
      </w:r>
      <w:proofErr w:type="spellStart"/>
      <w:r>
        <w:rPr>
          <w:color w:val="000000"/>
          <w:szCs w:val="20"/>
        </w:rPr>
        <w:t>Havard</w:t>
      </w:r>
      <w:proofErr w:type="spellEnd"/>
      <w:r>
        <w:rPr>
          <w:color w:val="000000"/>
          <w:szCs w:val="20"/>
        </w:rPr>
        <w:t xml:space="preserve"> &amp; Reams, 2018) among others. The competitive relationship between two groups often influences the way individuals perceive and behave toward members of the out-group (</w:t>
      </w:r>
      <w:proofErr w:type="spellStart"/>
      <w:r>
        <w:rPr>
          <w:color w:val="000000"/>
          <w:szCs w:val="20"/>
        </w:rPr>
        <w:t>Havard</w:t>
      </w:r>
      <w:proofErr w:type="spellEnd"/>
      <w:r>
        <w:rPr>
          <w:color w:val="000000"/>
          <w:szCs w:val="20"/>
        </w:rPr>
        <w:t>, 2021). For this reason, people may exhibit excitement not only when their in-group is successful against an out-group, but also when the out-group experiences failure in a situation completely void of the in-group. This is known as Glory Out of Reflected Failure (</w:t>
      </w:r>
      <w:proofErr w:type="spellStart"/>
      <w:r>
        <w:rPr>
          <w:color w:val="000000"/>
          <w:szCs w:val="20"/>
        </w:rPr>
        <w:t>GORFing</w:t>
      </w:r>
      <w:proofErr w:type="spellEnd"/>
      <w:r>
        <w:rPr>
          <w:color w:val="000000"/>
          <w:szCs w:val="20"/>
        </w:rPr>
        <w:t>) (</w:t>
      </w:r>
      <w:proofErr w:type="spellStart"/>
      <w:r>
        <w:rPr>
          <w:color w:val="000000"/>
          <w:szCs w:val="20"/>
        </w:rPr>
        <w:t>Havard</w:t>
      </w:r>
      <w:proofErr w:type="spellEnd"/>
      <w:r>
        <w:rPr>
          <w:color w:val="000000"/>
          <w:szCs w:val="20"/>
        </w:rPr>
        <w:t xml:space="preserve">, 2014), and is an extension of schadenfreude (Heider, 1958) when close competition and rivalry are present. </w:t>
      </w:r>
    </w:p>
    <w:p w14:paraId="2F6229DE" w14:textId="77777777" w:rsidR="00E00CDF" w:rsidRDefault="00E00CDF" w:rsidP="00E00CDF">
      <w:pPr>
        <w:widowControl w:val="0"/>
        <w:spacing w:line="360" w:lineRule="auto"/>
        <w:rPr>
          <w:color w:val="000000"/>
          <w:szCs w:val="20"/>
        </w:rPr>
      </w:pPr>
    </w:p>
    <w:p w14:paraId="63ECFCE4" w14:textId="77777777" w:rsidR="00E00CDF" w:rsidRDefault="00E00CDF" w:rsidP="00E00CDF">
      <w:pPr>
        <w:widowControl w:val="0"/>
        <w:spacing w:line="360" w:lineRule="auto"/>
        <w:rPr>
          <w:color w:val="000000"/>
          <w:szCs w:val="20"/>
        </w:rPr>
      </w:pPr>
      <w:r>
        <w:rPr>
          <w:b/>
          <w:bCs/>
          <w:color w:val="000000"/>
          <w:szCs w:val="20"/>
        </w:rPr>
        <w:t>Comparative Out-group Derogation</w:t>
      </w:r>
    </w:p>
    <w:p w14:paraId="15AEAF77" w14:textId="77777777" w:rsidR="00E00CDF" w:rsidRDefault="00E00CDF" w:rsidP="00E00CDF">
      <w:pPr>
        <w:widowControl w:val="0"/>
        <w:spacing w:line="360" w:lineRule="auto"/>
        <w:rPr>
          <w:color w:val="000000"/>
          <w:szCs w:val="20"/>
        </w:rPr>
      </w:pPr>
    </w:p>
    <w:p w14:paraId="698E2CA3" w14:textId="77777777" w:rsidR="00E00CDF" w:rsidRDefault="00E00CDF" w:rsidP="00E00CDF">
      <w:pPr>
        <w:widowControl w:val="0"/>
        <w:spacing w:line="360" w:lineRule="auto"/>
        <w:rPr>
          <w:color w:val="000000"/>
          <w:szCs w:val="20"/>
        </w:rPr>
      </w:pPr>
      <w:r>
        <w:rPr>
          <w:color w:val="000000"/>
          <w:szCs w:val="20"/>
        </w:rPr>
        <w:t>To better understand how group membership influences the ways in which individuals view and behave toward those seen as rivals or competitors, different comparisons were made between consumer settings. In particular, the comparison between fans of sport and fans of Disney Theme Parks revealed that individuals that self-identified as sport fans reported more negative views toward a rival team than did fans of Disney Theme Parks toward the Universal Theme Parks brand (</w:t>
      </w:r>
      <w:proofErr w:type="spellStart"/>
      <w:r>
        <w:rPr>
          <w:color w:val="000000"/>
          <w:szCs w:val="20"/>
        </w:rPr>
        <w:t>Havard</w:t>
      </w:r>
      <w:proofErr w:type="spellEnd"/>
      <w:r>
        <w:rPr>
          <w:color w:val="000000"/>
          <w:szCs w:val="20"/>
        </w:rPr>
        <w:t xml:space="preserve">, </w:t>
      </w:r>
      <w:proofErr w:type="spellStart"/>
      <w:r>
        <w:rPr>
          <w:color w:val="000000"/>
          <w:szCs w:val="20"/>
        </w:rPr>
        <w:t>Wann</w:t>
      </w:r>
      <w:proofErr w:type="spellEnd"/>
      <w:r>
        <w:rPr>
          <w:color w:val="000000"/>
          <w:szCs w:val="20"/>
        </w:rPr>
        <w:t xml:space="preserve"> et al., 2021a). Further, individuals that identified as being a fan of sport and the Disney Theme Parks reported more positive views and behaviors toward both the relative rival sport team and the Universal Theme Parks brand than did individuals that reported being a fan of </w:t>
      </w:r>
      <w:r>
        <w:rPr>
          <w:i/>
          <w:iCs/>
          <w:color w:val="000000"/>
          <w:szCs w:val="20"/>
        </w:rPr>
        <w:t>only</w:t>
      </w:r>
      <w:r>
        <w:rPr>
          <w:color w:val="000000"/>
          <w:szCs w:val="20"/>
        </w:rPr>
        <w:t xml:space="preserve"> a sport team or the Disney Theme Parks, suggesting that the common in-group was present among group members (Gaertner, Dovidio, </w:t>
      </w:r>
      <w:proofErr w:type="spellStart"/>
      <w:r>
        <w:rPr>
          <w:color w:val="000000"/>
          <w:szCs w:val="20"/>
        </w:rPr>
        <w:t>Anastasio</w:t>
      </w:r>
      <w:proofErr w:type="spellEnd"/>
      <w:r>
        <w:rPr>
          <w:color w:val="000000"/>
          <w:szCs w:val="20"/>
        </w:rPr>
        <w:t xml:space="preserve">, Bachman, &amp; Rust, 1993). This investigation was followed up by comparisons between fans </w:t>
      </w:r>
      <w:r>
        <w:rPr>
          <w:color w:val="000000"/>
          <w:szCs w:val="20"/>
        </w:rPr>
        <w:lastRenderedPageBreak/>
        <w:t>of sport and fans of Marvel and DC comics (</w:t>
      </w:r>
      <w:proofErr w:type="spellStart"/>
      <w:r>
        <w:rPr>
          <w:color w:val="000000"/>
          <w:szCs w:val="20"/>
        </w:rPr>
        <w:t>Havard</w:t>
      </w:r>
      <w:proofErr w:type="spellEnd"/>
      <w:r>
        <w:rPr>
          <w:color w:val="000000"/>
          <w:szCs w:val="20"/>
        </w:rPr>
        <w:t>, Grieve et al., 2020), online gaming (</w:t>
      </w:r>
      <w:proofErr w:type="spellStart"/>
      <w:r>
        <w:rPr>
          <w:color w:val="000000"/>
          <w:szCs w:val="20"/>
        </w:rPr>
        <w:t>Havard</w:t>
      </w:r>
      <w:proofErr w:type="spellEnd"/>
      <w:r>
        <w:rPr>
          <w:color w:val="000000"/>
          <w:szCs w:val="20"/>
        </w:rPr>
        <w:t xml:space="preserve">, Fuller et al., 2021), Xbox and </w:t>
      </w:r>
      <w:proofErr w:type="spellStart"/>
      <w:r>
        <w:rPr>
          <w:color w:val="000000"/>
          <w:szCs w:val="20"/>
        </w:rPr>
        <w:t>Playstation</w:t>
      </w:r>
      <w:proofErr w:type="spellEnd"/>
      <w:r>
        <w:rPr>
          <w:color w:val="000000"/>
          <w:szCs w:val="20"/>
        </w:rPr>
        <w:t xml:space="preserve"> gaming consoles (</w:t>
      </w:r>
      <w:proofErr w:type="spellStart"/>
      <w:r>
        <w:rPr>
          <w:color w:val="000000"/>
          <w:szCs w:val="20"/>
        </w:rPr>
        <w:t>Havard</w:t>
      </w:r>
      <w:proofErr w:type="spellEnd"/>
      <w:r>
        <w:rPr>
          <w:color w:val="000000"/>
          <w:szCs w:val="20"/>
        </w:rPr>
        <w:t>, White, Irwin, &amp; Ryan, 2021), direct-to-consumer streaming services (</w:t>
      </w:r>
      <w:proofErr w:type="spellStart"/>
      <w:r>
        <w:rPr>
          <w:color w:val="000000"/>
          <w:szCs w:val="20"/>
        </w:rPr>
        <w:t>Havard</w:t>
      </w:r>
      <w:proofErr w:type="spellEnd"/>
      <w:r>
        <w:rPr>
          <w:color w:val="000000"/>
          <w:szCs w:val="20"/>
        </w:rPr>
        <w:t>, Ryan et al., 2021), Apple and Samsung mobile phones brands (</w:t>
      </w:r>
      <w:proofErr w:type="spellStart"/>
      <w:r>
        <w:rPr>
          <w:color w:val="000000"/>
          <w:szCs w:val="20"/>
        </w:rPr>
        <w:t>Havard</w:t>
      </w:r>
      <w:proofErr w:type="spellEnd"/>
      <w:r>
        <w:rPr>
          <w:color w:val="000000"/>
          <w:szCs w:val="20"/>
        </w:rPr>
        <w:t>, Hutchinson et al., 2021), Star Wars and Star Trek science fiction brands (</w:t>
      </w:r>
      <w:proofErr w:type="spellStart"/>
      <w:r>
        <w:rPr>
          <w:color w:val="000000"/>
          <w:szCs w:val="20"/>
        </w:rPr>
        <w:t>Havard</w:t>
      </w:r>
      <w:proofErr w:type="spellEnd"/>
      <w:r>
        <w:rPr>
          <w:color w:val="000000"/>
          <w:szCs w:val="20"/>
        </w:rPr>
        <w:t xml:space="preserve">, </w:t>
      </w:r>
      <w:proofErr w:type="spellStart"/>
      <w:r>
        <w:rPr>
          <w:color w:val="000000"/>
          <w:szCs w:val="20"/>
        </w:rPr>
        <w:t>Wann</w:t>
      </w:r>
      <w:proofErr w:type="spellEnd"/>
      <w:r>
        <w:rPr>
          <w:color w:val="000000"/>
          <w:szCs w:val="20"/>
        </w:rPr>
        <w:t>, Fuller, &amp; Bouchard, 2021), and politics (</w:t>
      </w:r>
      <w:proofErr w:type="spellStart"/>
      <w:r>
        <w:rPr>
          <w:color w:val="000000"/>
          <w:szCs w:val="20"/>
        </w:rPr>
        <w:t>Havard</w:t>
      </w:r>
      <w:proofErr w:type="spellEnd"/>
      <w:r>
        <w:rPr>
          <w:color w:val="000000"/>
          <w:szCs w:val="20"/>
        </w:rPr>
        <w:t xml:space="preserve"> et al., 2022). In all but two settings-online gaming and politics- fans of sport reported more negativity toward out-group members than did their study counterparts. </w:t>
      </w:r>
    </w:p>
    <w:p w14:paraId="0E536334" w14:textId="77777777" w:rsidR="00E00CDF" w:rsidRDefault="00E00CDF" w:rsidP="00E00CDF">
      <w:pPr>
        <w:widowControl w:val="0"/>
        <w:spacing w:line="360" w:lineRule="auto"/>
        <w:rPr>
          <w:color w:val="000000"/>
          <w:szCs w:val="20"/>
        </w:rPr>
      </w:pPr>
    </w:p>
    <w:p w14:paraId="30116A47" w14:textId="77777777" w:rsidR="00E00CDF" w:rsidRDefault="00E00CDF" w:rsidP="00E00CDF">
      <w:pPr>
        <w:widowControl w:val="0"/>
        <w:spacing w:line="360" w:lineRule="auto"/>
        <w:rPr>
          <w:color w:val="000000"/>
          <w:szCs w:val="20"/>
        </w:rPr>
      </w:pPr>
      <w:r>
        <w:rPr>
          <w:color w:val="000000"/>
          <w:szCs w:val="20"/>
        </w:rPr>
        <w:t>These studies allowed researchers to further investigate the influence of group membership on perceptions and behaviors by comparing an overall measure of out-group behavior (</w:t>
      </w:r>
      <w:proofErr w:type="spellStart"/>
      <w:r>
        <w:rPr>
          <w:color w:val="000000"/>
          <w:szCs w:val="20"/>
        </w:rPr>
        <w:t>Havard</w:t>
      </w:r>
      <w:proofErr w:type="spellEnd"/>
      <w:r>
        <w:rPr>
          <w:color w:val="000000"/>
          <w:szCs w:val="20"/>
        </w:rPr>
        <w:t>, Grieve et al., 2021). The Group Behavior Composite is a measure that combines the four facets of the Rivalry Perception Scale (</w:t>
      </w:r>
      <w:proofErr w:type="spellStart"/>
      <w:r>
        <w:rPr>
          <w:color w:val="000000"/>
          <w:szCs w:val="20"/>
        </w:rPr>
        <w:t>Havard</w:t>
      </w:r>
      <w:proofErr w:type="spellEnd"/>
      <w:r>
        <w:rPr>
          <w:color w:val="000000"/>
          <w:szCs w:val="20"/>
        </w:rPr>
        <w:t>, Gray, Gould, Sharp, &amp; Schaffer, 2013) with the Glory Out of Reflected Failure scale (</w:t>
      </w:r>
      <w:proofErr w:type="spellStart"/>
      <w:r>
        <w:rPr>
          <w:color w:val="000000"/>
          <w:szCs w:val="20"/>
        </w:rPr>
        <w:t>Havard</w:t>
      </w:r>
      <w:proofErr w:type="spellEnd"/>
      <w:r>
        <w:rPr>
          <w:color w:val="000000"/>
          <w:szCs w:val="20"/>
        </w:rPr>
        <w:t xml:space="preserve"> &amp; Hutchinson, 2017) so that participants are represented by a single score of derogation or negativity toward a relevant out-group. Through the comparison, a hierarchy of out-group derogation (HOD) and out-group derogation spectrum (ODS) were developed to help researchers and practitioners better understand group membership and group member behavior. The current study further contributes to this literature by comparing sport and theme parks fans, and also adds another consumer setting to the HOD and ODS. </w:t>
      </w:r>
    </w:p>
    <w:p w14:paraId="2726FBF6" w14:textId="77777777" w:rsidR="00E00CDF" w:rsidRDefault="00E00CDF" w:rsidP="00E00CDF">
      <w:pPr>
        <w:widowControl w:val="0"/>
        <w:spacing w:line="360" w:lineRule="auto"/>
        <w:rPr>
          <w:color w:val="000000"/>
          <w:szCs w:val="20"/>
        </w:rPr>
      </w:pPr>
    </w:p>
    <w:p w14:paraId="1D9CE1DD" w14:textId="77777777" w:rsidR="00E00CDF" w:rsidRDefault="00E00CDF" w:rsidP="00E00CDF">
      <w:pPr>
        <w:widowControl w:val="0"/>
        <w:spacing w:line="360" w:lineRule="auto"/>
        <w:rPr>
          <w:color w:val="000000"/>
          <w:szCs w:val="20"/>
        </w:rPr>
      </w:pPr>
      <w:r>
        <w:rPr>
          <w:b/>
          <w:bCs/>
          <w:color w:val="000000"/>
          <w:szCs w:val="20"/>
        </w:rPr>
        <w:t>The Current Study</w:t>
      </w:r>
    </w:p>
    <w:p w14:paraId="2691986E" w14:textId="77777777" w:rsidR="00E00CDF" w:rsidRPr="000D5500" w:rsidRDefault="00E00CDF" w:rsidP="00E00CDF">
      <w:pPr>
        <w:widowControl w:val="0"/>
        <w:spacing w:line="360" w:lineRule="auto"/>
        <w:rPr>
          <w:color w:val="000000"/>
          <w:szCs w:val="20"/>
        </w:rPr>
      </w:pPr>
    </w:p>
    <w:p w14:paraId="3A916FD4" w14:textId="77777777" w:rsidR="00E00CDF" w:rsidRDefault="00E00CDF" w:rsidP="00E00CDF">
      <w:pPr>
        <w:widowControl w:val="0"/>
        <w:spacing w:line="360" w:lineRule="auto"/>
        <w:rPr>
          <w:color w:val="000000"/>
          <w:szCs w:val="20"/>
        </w:rPr>
      </w:pPr>
      <w:r>
        <w:rPr>
          <w:color w:val="000000"/>
          <w:szCs w:val="20"/>
        </w:rPr>
        <w:t xml:space="preserve">The current study adds to this growing body of research by comparing fans of sport with fans of theme parks in general. It is important to better understand how setting influences perceptions and derogation of the out-group because as companies and brands compete for consumer loyalty (e.g., Disney and Comcast, </w:t>
      </w:r>
      <w:proofErr w:type="spellStart"/>
      <w:r>
        <w:rPr>
          <w:color w:val="000000"/>
          <w:szCs w:val="20"/>
        </w:rPr>
        <w:t>Havard</w:t>
      </w:r>
      <w:proofErr w:type="spellEnd"/>
      <w:r>
        <w:rPr>
          <w:color w:val="000000"/>
          <w:szCs w:val="20"/>
        </w:rPr>
        <w:t xml:space="preserve">, 2020a; direct-to-consumer streaming services, </w:t>
      </w:r>
      <w:proofErr w:type="spellStart"/>
      <w:r>
        <w:rPr>
          <w:color w:val="000000"/>
          <w:szCs w:val="20"/>
        </w:rPr>
        <w:t>Havard</w:t>
      </w:r>
      <w:proofErr w:type="spellEnd"/>
      <w:r>
        <w:rPr>
          <w:color w:val="000000"/>
          <w:szCs w:val="20"/>
        </w:rPr>
        <w:t>, 2021), practitioners and researchers have to pay attention to the ways group members view each other and react to promotions of the competition. For example, the language used in promotions of rivalries influence the way people view members of the out-group (</w:t>
      </w:r>
      <w:proofErr w:type="spellStart"/>
      <w:r>
        <w:rPr>
          <w:color w:val="000000"/>
          <w:szCs w:val="20"/>
        </w:rPr>
        <w:t>Havard</w:t>
      </w:r>
      <w:proofErr w:type="spellEnd"/>
      <w:r>
        <w:rPr>
          <w:color w:val="000000"/>
          <w:szCs w:val="20"/>
        </w:rPr>
        <w:t xml:space="preserve">, </w:t>
      </w:r>
      <w:proofErr w:type="spellStart"/>
      <w:r>
        <w:rPr>
          <w:color w:val="000000"/>
          <w:szCs w:val="20"/>
        </w:rPr>
        <w:t>Wann</w:t>
      </w:r>
      <w:proofErr w:type="spellEnd"/>
      <w:r>
        <w:rPr>
          <w:color w:val="000000"/>
          <w:szCs w:val="20"/>
        </w:rPr>
        <w:t>, &amp; Grieve, 2018), and mediated news headlines can impact the ways people evaluate events (</w:t>
      </w:r>
      <w:proofErr w:type="spellStart"/>
      <w:r>
        <w:rPr>
          <w:color w:val="000000"/>
          <w:szCs w:val="20"/>
        </w:rPr>
        <w:t>Havard</w:t>
      </w:r>
      <w:proofErr w:type="spellEnd"/>
      <w:r>
        <w:rPr>
          <w:color w:val="000000"/>
          <w:szCs w:val="20"/>
        </w:rPr>
        <w:t xml:space="preserve"> &amp; Eddy, 2019) and behave toward both the rival and favorite brands (</w:t>
      </w:r>
      <w:proofErr w:type="spellStart"/>
      <w:r>
        <w:rPr>
          <w:color w:val="000000"/>
          <w:szCs w:val="20"/>
        </w:rPr>
        <w:t>Havard</w:t>
      </w:r>
      <w:proofErr w:type="spellEnd"/>
      <w:r>
        <w:rPr>
          <w:color w:val="000000"/>
          <w:szCs w:val="20"/>
        </w:rPr>
        <w:t xml:space="preserve">, </w:t>
      </w:r>
      <w:proofErr w:type="spellStart"/>
      <w:r>
        <w:rPr>
          <w:color w:val="000000"/>
          <w:szCs w:val="20"/>
        </w:rPr>
        <w:t>Ferucci</w:t>
      </w:r>
      <w:proofErr w:type="spellEnd"/>
      <w:r>
        <w:rPr>
          <w:color w:val="000000"/>
          <w:szCs w:val="20"/>
        </w:rPr>
        <w:t xml:space="preserve">, &amp; Ryan, 2021). </w:t>
      </w:r>
    </w:p>
    <w:p w14:paraId="787BF6DF" w14:textId="77777777" w:rsidR="00E00CDF" w:rsidRDefault="00E00CDF" w:rsidP="00E00CDF">
      <w:pPr>
        <w:widowControl w:val="0"/>
        <w:spacing w:line="360" w:lineRule="auto"/>
        <w:rPr>
          <w:color w:val="000000"/>
          <w:szCs w:val="20"/>
        </w:rPr>
      </w:pPr>
    </w:p>
    <w:p w14:paraId="46BAC791" w14:textId="77777777" w:rsidR="00E00CDF" w:rsidRDefault="00E00CDF" w:rsidP="00E00CDF">
      <w:pPr>
        <w:widowControl w:val="0"/>
        <w:spacing w:line="360" w:lineRule="auto"/>
        <w:rPr>
          <w:color w:val="000000"/>
          <w:szCs w:val="20"/>
        </w:rPr>
      </w:pPr>
      <w:r>
        <w:rPr>
          <w:color w:val="000000"/>
          <w:szCs w:val="20"/>
        </w:rPr>
        <w:t xml:space="preserve">Drawing on previous literature regarding the rivalry phenomenon, the following three hypotheses </w:t>
      </w:r>
      <w:proofErr w:type="spellStart"/>
      <w:r>
        <w:rPr>
          <w:color w:val="000000"/>
          <w:szCs w:val="20"/>
        </w:rPr>
        <w:t>infomed</w:t>
      </w:r>
      <w:proofErr w:type="spellEnd"/>
      <w:r>
        <w:rPr>
          <w:color w:val="000000"/>
          <w:szCs w:val="20"/>
        </w:rPr>
        <w:t xml:space="preserve"> the current investigation. </w:t>
      </w:r>
    </w:p>
    <w:p w14:paraId="0686D794" w14:textId="77777777" w:rsidR="00E00CDF" w:rsidRDefault="00E00CDF" w:rsidP="00E00CDF">
      <w:pPr>
        <w:widowControl w:val="0"/>
        <w:spacing w:line="360" w:lineRule="auto"/>
        <w:rPr>
          <w:color w:val="000000"/>
          <w:szCs w:val="20"/>
        </w:rPr>
      </w:pPr>
    </w:p>
    <w:p w14:paraId="7E08EA54" w14:textId="77777777" w:rsidR="00E00CDF" w:rsidRDefault="00E00CDF" w:rsidP="00E00CDF">
      <w:pPr>
        <w:widowControl w:val="0"/>
        <w:spacing w:line="360" w:lineRule="auto"/>
        <w:rPr>
          <w:b/>
          <w:bCs/>
          <w:color w:val="000000"/>
          <w:szCs w:val="20"/>
        </w:rPr>
      </w:pPr>
      <w:r>
        <w:rPr>
          <w:b/>
          <w:bCs/>
          <w:color w:val="000000"/>
          <w:szCs w:val="20"/>
        </w:rPr>
        <w:t xml:space="preserve">H1: Fans of sport will report more negative perceptions toward their rival brands than will fans of theme parks. </w:t>
      </w:r>
    </w:p>
    <w:p w14:paraId="3712A71B" w14:textId="77777777" w:rsidR="00E00CDF" w:rsidRDefault="00E00CDF" w:rsidP="00E00CDF">
      <w:pPr>
        <w:widowControl w:val="0"/>
        <w:spacing w:line="360" w:lineRule="auto"/>
        <w:rPr>
          <w:b/>
          <w:bCs/>
          <w:color w:val="000000"/>
          <w:szCs w:val="20"/>
        </w:rPr>
      </w:pPr>
      <w:r>
        <w:rPr>
          <w:b/>
          <w:bCs/>
          <w:color w:val="000000"/>
          <w:szCs w:val="20"/>
        </w:rPr>
        <w:t>H2: Fans of both sport and theme parks will differ in their perceptions of rival brands than will fans of only theme parks.</w:t>
      </w:r>
    </w:p>
    <w:p w14:paraId="61A183C2" w14:textId="77777777" w:rsidR="00E00CDF" w:rsidRPr="00C36C26" w:rsidRDefault="00E00CDF" w:rsidP="00E00CDF">
      <w:pPr>
        <w:widowControl w:val="0"/>
        <w:spacing w:line="360" w:lineRule="auto"/>
        <w:rPr>
          <w:color w:val="000000"/>
          <w:szCs w:val="20"/>
        </w:rPr>
      </w:pPr>
      <w:r>
        <w:rPr>
          <w:b/>
          <w:bCs/>
          <w:color w:val="000000"/>
          <w:szCs w:val="20"/>
        </w:rPr>
        <w:t xml:space="preserve">H3: Fans of both sport and theme parks will differ in their perceptions of rival brands than will fans of sport only. </w:t>
      </w:r>
    </w:p>
    <w:bookmarkEnd w:id="0"/>
    <w:bookmarkEnd w:id="1"/>
    <w:p w14:paraId="56BDC908" w14:textId="77777777" w:rsidR="0061751E" w:rsidRPr="006E5717" w:rsidRDefault="0061751E" w:rsidP="00176378">
      <w:pPr>
        <w:widowControl w:val="0"/>
        <w:suppressAutoHyphens w:val="0"/>
        <w:spacing w:line="360" w:lineRule="auto"/>
      </w:pPr>
    </w:p>
    <w:p w14:paraId="49D61006" w14:textId="77777777" w:rsidR="0061751E" w:rsidRPr="009B6AB6" w:rsidRDefault="0061751E" w:rsidP="00176378">
      <w:pPr>
        <w:widowControl w:val="0"/>
        <w:suppressAutoHyphens w:val="0"/>
        <w:spacing w:line="360" w:lineRule="auto"/>
        <w:rPr>
          <w:b/>
        </w:rPr>
      </w:pPr>
      <w:r w:rsidRPr="006E5717">
        <w:rPr>
          <w:b/>
          <w:sz w:val="24"/>
        </w:rPr>
        <w:t>Method</w:t>
      </w:r>
    </w:p>
    <w:p w14:paraId="4F79F0C6" w14:textId="77777777" w:rsidR="00E00CDF" w:rsidRPr="00A07B32" w:rsidRDefault="00E00CDF" w:rsidP="00E00CDF">
      <w:pPr>
        <w:widowControl w:val="0"/>
        <w:spacing w:line="360" w:lineRule="auto"/>
        <w:rPr>
          <w:b/>
        </w:rPr>
      </w:pPr>
      <w:r>
        <w:rPr>
          <w:b/>
        </w:rPr>
        <w:t>Instrument and Participants</w:t>
      </w:r>
    </w:p>
    <w:p w14:paraId="1416AB35" w14:textId="77777777" w:rsidR="00E00CDF" w:rsidRPr="00A07B32" w:rsidRDefault="00E00CDF" w:rsidP="00E00CDF">
      <w:pPr>
        <w:widowControl w:val="0"/>
        <w:spacing w:line="360" w:lineRule="auto"/>
        <w:rPr>
          <w:color w:val="000000"/>
        </w:rPr>
      </w:pPr>
    </w:p>
    <w:p w14:paraId="44B2CA79" w14:textId="77777777" w:rsidR="00E00CDF" w:rsidRDefault="00E00CDF" w:rsidP="00E00CDF">
      <w:pPr>
        <w:widowControl w:val="0"/>
        <w:spacing w:line="360" w:lineRule="auto"/>
        <w:rPr>
          <w:color w:val="000000"/>
        </w:rPr>
      </w:pPr>
      <w:r>
        <w:rPr>
          <w:color w:val="000000"/>
        </w:rPr>
        <w:t xml:space="preserve">The online instrument was constructed using the Qualtrics software and distributed using Amazon </w:t>
      </w:r>
      <w:proofErr w:type="spellStart"/>
      <w:r>
        <w:rPr>
          <w:color w:val="000000"/>
        </w:rPr>
        <w:t>MTurk</w:t>
      </w:r>
      <w:proofErr w:type="spellEnd"/>
      <w:r>
        <w:rPr>
          <w:color w:val="000000"/>
        </w:rPr>
        <w:t xml:space="preserve">. The survey contained five sections, with participants completing either three or all five. The first section required participants to indicate if they were a fan of a sport team, theme parks, or both a sport team and theme parks. Depending on their responses, </w:t>
      </w:r>
      <w:proofErr w:type="spellStart"/>
      <w:r>
        <w:rPr>
          <w:color w:val="000000"/>
        </w:rPr>
        <w:t>particpants</w:t>
      </w:r>
      <w:proofErr w:type="spellEnd"/>
      <w:r>
        <w:rPr>
          <w:color w:val="000000"/>
        </w:rPr>
        <w:t xml:space="preserve"> then completed a section in which they self-reported their favorite and rival brands in sport or theme parks. They also reported their identification and attitude regarding their favorite brand. Identification was measured using the Sport Spectator Identification Scale-Revised (SSIS-R), and a modified version for theme park fans (James, </w:t>
      </w:r>
      <w:proofErr w:type="spellStart"/>
      <w:r>
        <w:rPr>
          <w:color w:val="000000"/>
        </w:rPr>
        <w:t>Wann</w:t>
      </w:r>
      <w:proofErr w:type="spellEnd"/>
      <w:r>
        <w:rPr>
          <w:color w:val="000000"/>
        </w:rPr>
        <w:t xml:space="preserve">, &amp; Delia, 2019). Brand attitude was measured using a five-item semantic differential scale (Spears &amp; Singh, 2004). </w:t>
      </w:r>
    </w:p>
    <w:p w14:paraId="1A0E62F8" w14:textId="77777777" w:rsidR="00E00CDF" w:rsidRDefault="00E00CDF" w:rsidP="00E00CDF">
      <w:pPr>
        <w:widowControl w:val="0"/>
        <w:spacing w:line="360" w:lineRule="auto"/>
        <w:rPr>
          <w:color w:val="000000"/>
        </w:rPr>
      </w:pPr>
    </w:p>
    <w:p w14:paraId="34F783DC" w14:textId="77777777" w:rsidR="00E00CDF" w:rsidRDefault="00E00CDF" w:rsidP="00E00CDF">
      <w:pPr>
        <w:widowControl w:val="0"/>
        <w:spacing w:line="360" w:lineRule="auto"/>
        <w:rPr>
          <w:color w:val="000000"/>
        </w:rPr>
      </w:pPr>
      <w:r>
        <w:rPr>
          <w:color w:val="000000"/>
        </w:rPr>
        <w:t xml:space="preserve">The third section asked participants to report their attitudes, perceptions, and likely behaviors toward their rival brands. Rival perceptions were measured using the four sub scales of the Rivalry Perception Scale (RPS; </w:t>
      </w:r>
      <w:proofErr w:type="spellStart"/>
      <w:r>
        <w:rPr>
          <w:color w:val="000000"/>
        </w:rPr>
        <w:t>Havard</w:t>
      </w:r>
      <w:proofErr w:type="spellEnd"/>
      <w:r>
        <w:rPr>
          <w:color w:val="000000"/>
        </w:rPr>
        <w:t xml:space="preserve"> et al., 2013), which assess likelihood to support a rival in indirect competition, out-group member behavior, out-group prestige, and the satisfaction felt when the in-group defeats the out-group in direct competition. Likely behaviors were assessed using the Glory Out of Reflected Failure (</w:t>
      </w:r>
      <w:proofErr w:type="spellStart"/>
      <w:r>
        <w:rPr>
          <w:color w:val="000000"/>
        </w:rPr>
        <w:t>GORFing</w:t>
      </w:r>
      <w:proofErr w:type="spellEnd"/>
      <w:r>
        <w:rPr>
          <w:color w:val="000000"/>
        </w:rPr>
        <w:t>) scale (</w:t>
      </w:r>
      <w:proofErr w:type="spellStart"/>
      <w:r>
        <w:rPr>
          <w:color w:val="000000"/>
        </w:rPr>
        <w:t>Havard</w:t>
      </w:r>
      <w:proofErr w:type="spellEnd"/>
      <w:r>
        <w:rPr>
          <w:color w:val="000000"/>
        </w:rPr>
        <w:t xml:space="preserve"> &amp; Hutchinson, 2017). Someone self-identified as a fan of both a sport team and theme parks, they completed sections three and four, which replicated sections two and three while focusing on either sport or theme park fandom. Finally, the sub scales of the RPS and </w:t>
      </w:r>
      <w:proofErr w:type="spellStart"/>
      <w:r>
        <w:rPr>
          <w:color w:val="000000"/>
        </w:rPr>
        <w:t>GORFing</w:t>
      </w:r>
      <w:proofErr w:type="spellEnd"/>
      <w:r>
        <w:rPr>
          <w:color w:val="000000"/>
        </w:rPr>
        <w:t xml:space="preserve"> measures were combined to form the Group Behavior Composite (GBC) for analysis, which measures the overall level of negativity toward a relevant out-group. </w:t>
      </w:r>
    </w:p>
    <w:p w14:paraId="168A5881" w14:textId="77777777" w:rsidR="00E00CDF" w:rsidRDefault="00E00CDF" w:rsidP="00E00CDF">
      <w:pPr>
        <w:widowControl w:val="0"/>
        <w:spacing w:line="360" w:lineRule="auto"/>
        <w:rPr>
          <w:color w:val="000000"/>
        </w:rPr>
      </w:pPr>
    </w:p>
    <w:p w14:paraId="54720E93" w14:textId="77777777" w:rsidR="00E00CDF" w:rsidRPr="00E74D2C" w:rsidRDefault="00E00CDF" w:rsidP="00E00CDF">
      <w:pPr>
        <w:widowControl w:val="0"/>
        <w:spacing w:line="360" w:lineRule="auto"/>
        <w:rPr>
          <w:color w:val="000000"/>
        </w:rPr>
      </w:pPr>
      <w:r>
        <w:rPr>
          <w:color w:val="000000"/>
        </w:rPr>
        <w:t>A total of 94 participants returned surveys that were used in data analysis. 53.2% of respondents were male, and age ranged from 21 to 76 years of age (</w:t>
      </w:r>
      <w:r>
        <w:rPr>
          <w:i/>
          <w:iCs/>
          <w:color w:val="000000"/>
        </w:rPr>
        <w:t>M</w:t>
      </w:r>
      <w:r>
        <w:rPr>
          <w:color w:val="000000"/>
        </w:rPr>
        <w:t xml:space="preserve"> = 35.94, </w:t>
      </w:r>
      <w:r>
        <w:rPr>
          <w:i/>
          <w:iCs/>
          <w:color w:val="000000"/>
        </w:rPr>
        <w:t>SD</w:t>
      </w:r>
      <w:r>
        <w:rPr>
          <w:color w:val="000000"/>
        </w:rPr>
        <w:t xml:space="preserve"> = 11.73). Regarding fandom, 37.2% reported being a fan of a sport team, 29.8% being a fan of theme parks, and 33.0% reported being a fan of </w:t>
      </w:r>
      <w:r>
        <w:rPr>
          <w:i/>
          <w:iCs/>
          <w:color w:val="000000"/>
        </w:rPr>
        <w:t>both</w:t>
      </w:r>
      <w:r>
        <w:rPr>
          <w:color w:val="000000"/>
        </w:rPr>
        <w:t xml:space="preserve"> a sport team and theme parks. Among fans of theme parks, the three most identified favorite brands were Disney (36.2%), Six Flags (10.6%), and Universal Studios (3.2%). These three brands were also identified by many participants as the main rival to their favorite brands (Disney - 19.1%, Universal Studios - 13.8%, Six Flags - 6.4%). </w:t>
      </w:r>
    </w:p>
    <w:p w14:paraId="77302EC1" w14:textId="77777777" w:rsidR="0061751E" w:rsidRPr="006E5717" w:rsidRDefault="0061751E" w:rsidP="00176378">
      <w:pPr>
        <w:widowControl w:val="0"/>
        <w:suppressAutoHyphens w:val="0"/>
        <w:spacing w:line="360" w:lineRule="auto"/>
      </w:pPr>
    </w:p>
    <w:p w14:paraId="0E7E8B77" w14:textId="77777777" w:rsidR="0061751E" w:rsidRPr="009B6AB6" w:rsidRDefault="0061751E" w:rsidP="00176378">
      <w:pPr>
        <w:widowControl w:val="0"/>
        <w:suppressAutoHyphens w:val="0"/>
        <w:spacing w:line="360" w:lineRule="auto"/>
        <w:rPr>
          <w:b/>
          <w:sz w:val="24"/>
        </w:rPr>
      </w:pPr>
      <w:r>
        <w:rPr>
          <w:b/>
          <w:sz w:val="24"/>
        </w:rPr>
        <w:t>Results</w:t>
      </w:r>
    </w:p>
    <w:p w14:paraId="27B916B2" w14:textId="77777777" w:rsidR="00176378" w:rsidRDefault="00176378" w:rsidP="00176378">
      <w:pPr>
        <w:widowControl w:val="0"/>
        <w:suppressAutoHyphens w:val="0"/>
        <w:spacing w:line="360" w:lineRule="auto"/>
      </w:pPr>
    </w:p>
    <w:p w14:paraId="3196DE75" w14:textId="77777777" w:rsidR="00A1678D" w:rsidRDefault="00A1678D" w:rsidP="00A1678D">
      <w:pPr>
        <w:widowControl w:val="0"/>
        <w:spacing w:line="360" w:lineRule="auto"/>
      </w:pPr>
      <w:r>
        <w:t xml:space="preserve">Responses for each scale used in the study were averaged so that a single number represented a participant data point used in analysis. Each scale in the current study showed reliability, with alpha ranging from .784 to .942. </w:t>
      </w:r>
      <w:proofErr w:type="spellStart"/>
      <w:r>
        <w:t>Descriptives</w:t>
      </w:r>
      <w:proofErr w:type="spellEnd"/>
      <w:r>
        <w:t xml:space="preserve"> are available in Table 1 below. </w:t>
      </w:r>
    </w:p>
    <w:p w14:paraId="03E1025A" w14:textId="77777777" w:rsidR="00A1678D" w:rsidRDefault="00A1678D" w:rsidP="00A1678D">
      <w:pPr>
        <w:widowControl w:val="0"/>
        <w:spacing w:line="360" w:lineRule="auto"/>
      </w:pPr>
    </w:p>
    <w:p w14:paraId="6A23F3FC" w14:textId="77777777" w:rsidR="00A1678D" w:rsidRDefault="00A1678D" w:rsidP="00A1678D">
      <w:pPr>
        <w:jc w:val="center"/>
        <w:rPr>
          <w:b/>
          <w:bCs/>
        </w:rPr>
      </w:pPr>
      <w:r>
        <w:rPr>
          <w:b/>
          <w:bCs/>
        </w:rPr>
        <w:t>Table 1</w:t>
      </w:r>
    </w:p>
    <w:p w14:paraId="0053FAB8" w14:textId="77777777" w:rsidR="00A1678D" w:rsidRDefault="00A1678D" w:rsidP="00A1678D">
      <w:pPr>
        <w:jc w:val="center"/>
        <w:rPr>
          <w:b/>
          <w:bCs/>
          <w:i/>
          <w:iCs/>
        </w:rPr>
      </w:pPr>
      <w:proofErr w:type="spellStart"/>
      <w:r>
        <w:rPr>
          <w:b/>
          <w:bCs/>
          <w:i/>
          <w:iCs/>
        </w:rPr>
        <w:t>Descriptives</w:t>
      </w:r>
      <w:proofErr w:type="spellEnd"/>
      <w:r>
        <w:rPr>
          <w:b/>
          <w:bCs/>
          <w:i/>
          <w:iCs/>
        </w:rPr>
        <w:t xml:space="preserve"> and Reliability of Scales Used in Study</w:t>
      </w:r>
    </w:p>
    <w:tbl>
      <w:tblPr>
        <w:tblW w:w="0" w:type="auto"/>
        <w:tblBorders>
          <w:top w:val="single" w:sz="4" w:space="0" w:color="auto"/>
          <w:bottom w:val="single" w:sz="4" w:space="0" w:color="auto"/>
        </w:tblBorders>
        <w:tblLook w:val="04A0" w:firstRow="1" w:lastRow="0" w:firstColumn="1" w:lastColumn="0" w:noHBand="0" w:noVBand="1"/>
      </w:tblPr>
      <w:tblGrid>
        <w:gridCol w:w="6039"/>
        <w:gridCol w:w="1054"/>
        <w:gridCol w:w="1054"/>
        <w:gridCol w:w="878"/>
      </w:tblGrid>
      <w:tr w:rsidR="00A1678D" w:rsidRPr="00D37EA8" w14:paraId="20E265C9" w14:textId="77777777" w:rsidTr="00E66D1E">
        <w:tc>
          <w:tcPr>
            <w:tcW w:w="6295" w:type="dxa"/>
            <w:tcBorders>
              <w:top w:val="single" w:sz="4" w:space="0" w:color="auto"/>
              <w:bottom w:val="single" w:sz="4" w:space="0" w:color="auto"/>
            </w:tcBorders>
            <w:shd w:val="clear" w:color="auto" w:fill="auto"/>
          </w:tcPr>
          <w:p w14:paraId="30C61519" w14:textId="77777777" w:rsidR="00A1678D" w:rsidRPr="007E1702" w:rsidRDefault="00A1678D" w:rsidP="00E66D1E">
            <w:pPr>
              <w:rPr>
                <w:b/>
                <w:bCs/>
                <w:szCs w:val="20"/>
              </w:rPr>
            </w:pPr>
            <w:r w:rsidRPr="007E1702">
              <w:rPr>
                <w:b/>
                <w:bCs/>
                <w:szCs w:val="20"/>
              </w:rPr>
              <w:t>Item</w:t>
            </w:r>
          </w:p>
        </w:tc>
        <w:tc>
          <w:tcPr>
            <w:tcW w:w="1080" w:type="dxa"/>
            <w:tcBorders>
              <w:top w:val="single" w:sz="4" w:space="0" w:color="auto"/>
              <w:bottom w:val="single" w:sz="4" w:space="0" w:color="auto"/>
            </w:tcBorders>
            <w:shd w:val="clear" w:color="auto" w:fill="auto"/>
          </w:tcPr>
          <w:p w14:paraId="3A243906" w14:textId="77777777" w:rsidR="00A1678D" w:rsidRPr="007E1702" w:rsidRDefault="00A1678D" w:rsidP="00E66D1E">
            <w:pPr>
              <w:rPr>
                <w:b/>
                <w:bCs/>
                <w:i/>
                <w:iCs/>
                <w:szCs w:val="20"/>
              </w:rPr>
            </w:pPr>
            <w:r w:rsidRPr="007E1702">
              <w:rPr>
                <w:b/>
                <w:bCs/>
                <w:i/>
                <w:iCs/>
                <w:szCs w:val="20"/>
              </w:rPr>
              <w:t>M</w:t>
            </w:r>
          </w:p>
        </w:tc>
        <w:tc>
          <w:tcPr>
            <w:tcW w:w="1080" w:type="dxa"/>
            <w:tcBorders>
              <w:top w:val="single" w:sz="4" w:space="0" w:color="auto"/>
              <w:bottom w:val="single" w:sz="4" w:space="0" w:color="auto"/>
            </w:tcBorders>
            <w:shd w:val="clear" w:color="auto" w:fill="auto"/>
          </w:tcPr>
          <w:p w14:paraId="1AAC7459" w14:textId="77777777" w:rsidR="00A1678D" w:rsidRPr="007E1702" w:rsidRDefault="00A1678D" w:rsidP="00E66D1E">
            <w:pPr>
              <w:rPr>
                <w:b/>
                <w:bCs/>
                <w:i/>
                <w:iCs/>
                <w:szCs w:val="20"/>
              </w:rPr>
            </w:pPr>
            <w:r w:rsidRPr="007E1702">
              <w:rPr>
                <w:b/>
                <w:bCs/>
                <w:i/>
                <w:iCs/>
                <w:szCs w:val="20"/>
              </w:rPr>
              <w:t>SD</w:t>
            </w:r>
          </w:p>
        </w:tc>
        <w:tc>
          <w:tcPr>
            <w:tcW w:w="895" w:type="dxa"/>
            <w:tcBorders>
              <w:top w:val="single" w:sz="4" w:space="0" w:color="auto"/>
              <w:bottom w:val="single" w:sz="4" w:space="0" w:color="auto"/>
            </w:tcBorders>
            <w:shd w:val="clear" w:color="auto" w:fill="auto"/>
          </w:tcPr>
          <w:p w14:paraId="64F833A6" w14:textId="77777777" w:rsidR="00A1678D" w:rsidRPr="007E1702" w:rsidRDefault="00A1678D" w:rsidP="00E66D1E">
            <w:pPr>
              <w:rPr>
                <w:b/>
                <w:bCs/>
                <w:szCs w:val="20"/>
              </w:rPr>
            </w:pPr>
            <w:r w:rsidRPr="007E1702">
              <w:rPr>
                <w:b/>
                <w:bCs/>
                <w:szCs w:val="20"/>
              </w:rPr>
              <w:sym w:font="Symbol" w:char="F061"/>
            </w:r>
          </w:p>
        </w:tc>
      </w:tr>
      <w:tr w:rsidR="00A1678D" w:rsidRPr="00D37EA8" w14:paraId="6E253D81" w14:textId="77777777" w:rsidTr="00E66D1E">
        <w:tc>
          <w:tcPr>
            <w:tcW w:w="6295" w:type="dxa"/>
            <w:tcBorders>
              <w:top w:val="single" w:sz="4" w:space="0" w:color="auto"/>
            </w:tcBorders>
            <w:shd w:val="clear" w:color="auto" w:fill="auto"/>
          </w:tcPr>
          <w:p w14:paraId="28679AE0" w14:textId="77777777" w:rsidR="00A1678D" w:rsidRPr="007E1702" w:rsidRDefault="00A1678D" w:rsidP="00E66D1E">
            <w:pPr>
              <w:rPr>
                <w:szCs w:val="20"/>
              </w:rPr>
            </w:pPr>
            <w:r w:rsidRPr="007E1702">
              <w:rPr>
                <w:szCs w:val="20"/>
              </w:rPr>
              <w:t>Sport Favorite Team Identification (SSIS-R)</w:t>
            </w:r>
          </w:p>
        </w:tc>
        <w:tc>
          <w:tcPr>
            <w:tcW w:w="1080" w:type="dxa"/>
            <w:tcBorders>
              <w:top w:val="single" w:sz="4" w:space="0" w:color="auto"/>
            </w:tcBorders>
            <w:shd w:val="clear" w:color="auto" w:fill="auto"/>
          </w:tcPr>
          <w:p w14:paraId="29AD4876" w14:textId="77777777" w:rsidR="00A1678D" w:rsidRPr="007E1702" w:rsidRDefault="00A1678D" w:rsidP="00E66D1E">
            <w:pPr>
              <w:rPr>
                <w:szCs w:val="20"/>
              </w:rPr>
            </w:pPr>
            <w:r w:rsidRPr="007E1702">
              <w:rPr>
                <w:szCs w:val="20"/>
              </w:rPr>
              <w:t>6.58</w:t>
            </w:r>
          </w:p>
        </w:tc>
        <w:tc>
          <w:tcPr>
            <w:tcW w:w="1080" w:type="dxa"/>
            <w:tcBorders>
              <w:top w:val="single" w:sz="4" w:space="0" w:color="auto"/>
            </w:tcBorders>
            <w:shd w:val="clear" w:color="auto" w:fill="auto"/>
          </w:tcPr>
          <w:p w14:paraId="77C19C79" w14:textId="77777777" w:rsidR="00A1678D" w:rsidRPr="007E1702" w:rsidRDefault="00A1678D" w:rsidP="00E66D1E">
            <w:pPr>
              <w:rPr>
                <w:szCs w:val="20"/>
              </w:rPr>
            </w:pPr>
            <w:r w:rsidRPr="007E1702">
              <w:rPr>
                <w:szCs w:val="20"/>
              </w:rPr>
              <w:t>1.22</w:t>
            </w:r>
          </w:p>
        </w:tc>
        <w:tc>
          <w:tcPr>
            <w:tcW w:w="895" w:type="dxa"/>
            <w:tcBorders>
              <w:top w:val="single" w:sz="4" w:space="0" w:color="auto"/>
            </w:tcBorders>
            <w:shd w:val="clear" w:color="auto" w:fill="auto"/>
          </w:tcPr>
          <w:p w14:paraId="599CC458" w14:textId="77777777" w:rsidR="00A1678D" w:rsidRPr="007E1702" w:rsidRDefault="00A1678D" w:rsidP="00E66D1E">
            <w:pPr>
              <w:rPr>
                <w:szCs w:val="20"/>
              </w:rPr>
            </w:pPr>
            <w:r w:rsidRPr="007E1702">
              <w:rPr>
                <w:szCs w:val="20"/>
              </w:rPr>
              <w:t>.916</w:t>
            </w:r>
          </w:p>
        </w:tc>
      </w:tr>
      <w:tr w:rsidR="00A1678D" w:rsidRPr="00D37EA8" w14:paraId="25EBC66C" w14:textId="77777777" w:rsidTr="00E66D1E">
        <w:tc>
          <w:tcPr>
            <w:tcW w:w="6295" w:type="dxa"/>
            <w:shd w:val="clear" w:color="auto" w:fill="auto"/>
          </w:tcPr>
          <w:p w14:paraId="25B58064" w14:textId="77777777" w:rsidR="00A1678D" w:rsidRPr="007E1702" w:rsidRDefault="00A1678D" w:rsidP="00E66D1E">
            <w:pPr>
              <w:rPr>
                <w:szCs w:val="20"/>
              </w:rPr>
            </w:pPr>
            <w:r w:rsidRPr="007E1702">
              <w:rPr>
                <w:szCs w:val="20"/>
              </w:rPr>
              <w:t>Sport Favorite Team Attitude</w:t>
            </w:r>
          </w:p>
        </w:tc>
        <w:tc>
          <w:tcPr>
            <w:tcW w:w="1080" w:type="dxa"/>
            <w:shd w:val="clear" w:color="auto" w:fill="auto"/>
          </w:tcPr>
          <w:p w14:paraId="3F0B3FFD" w14:textId="77777777" w:rsidR="00A1678D" w:rsidRPr="007E1702" w:rsidRDefault="00A1678D" w:rsidP="00E66D1E">
            <w:pPr>
              <w:rPr>
                <w:szCs w:val="20"/>
              </w:rPr>
            </w:pPr>
            <w:r w:rsidRPr="007E1702">
              <w:rPr>
                <w:szCs w:val="20"/>
              </w:rPr>
              <w:t>6.20</w:t>
            </w:r>
          </w:p>
        </w:tc>
        <w:tc>
          <w:tcPr>
            <w:tcW w:w="1080" w:type="dxa"/>
            <w:shd w:val="clear" w:color="auto" w:fill="auto"/>
          </w:tcPr>
          <w:p w14:paraId="2DA2A793" w14:textId="77777777" w:rsidR="00A1678D" w:rsidRPr="007E1702" w:rsidRDefault="00A1678D" w:rsidP="00E66D1E">
            <w:pPr>
              <w:rPr>
                <w:szCs w:val="20"/>
              </w:rPr>
            </w:pPr>
            <w:r w:rsidRPr="007E1702">
              <w:rPr>
                <w:szCs w:val="20"/>
              </w:rPr>
              <w:t>0.80</w:t>
            </w:r>
          </w:p>
        </w:tc>
        <w:tc>
          <w:tcPr>
            <w:tcW w:w="895" w:type="dxa"/>
            <w:shd w:val="clear" w:color="auto" w:fill="auto"/>
          </w:tcPr>
          <w:p w14:paraId="54038400" w14:textId="77777777" w:rsidR="00A1678D" w:rsidRPr="007E1702" w:rsidRDefault="00A1678D" w:rsidP="00E66D1E">
            <w:pPr>
              <w:rPr>
                <w:szCs w:val="20"/>
              </w:rPr>
            </w:pPr>
            <w:r w:rsidRPr="007E1702">
              <w:rPr>
                <w:szCs w:val="20"/>
              </w:rPr>
              <w:t>.791</w:t>
            </w:r>
          </w:p>
        </w:tc>
      </w:tr>
      <w:tr w:rsidR="00A1678D" w:rsidRPr="00D37EA8" w14:paraId="23698950" w14:textId="77777777" w:rsidTr="00E66D1E">
        <w:tc>
          <w:tcPr>
            <w:tcW w:w="6295" w:type="dxa"/>
            <w:shd w:val="clear" w:color="auto" w:fill="auto"/>
          </w:tcPr>
          <w:p w14:paraId="6127EF94" w14:textId="77777777" w:rsidR="00A1678D" w:rsidRPr="007E1702" w:rsidRDefault="00A1678D" w:rsidP="00E66D1E">
            <w:pPr>
              <w:rPr>
                <w:szCs w:val="20"/>
              </w:rPr>
            </w:pPr>
            <w:r w:rsidRPr="007E1702">
              <w:rPr>
                <w:szCs w:val="20"/>
              </w:rPr>
              <w:t>Sport Rival Team Attitude</w:t>
            </w:r>
          </w:p>
        </w:tc>
        <w:tc>
          <w:tcPr>
            <w:tcW w:w="1080" w:type="dxa"/>
            <w:shd w:val="clear" w:color="auto" w:fill="auto"/>
          </w:tcPr>
          <w:p w14:paraId="541EF282" w14:textId="77777777" w:rsidR="00A1678D" w:rsidRPr="007E1702" w:rsidRDefault="00A1678D" w:rsidP="00E66D1E">
            <w:pPr>
              <w:rPr>
                <w:szCs w:val="20"/>
              </w:rPr>
            </w:pPr>
            <w:r w:rsidRPr="007E1702">
              <w:rPr>
                <w:szCs w:val="20"/>
              </w:rPr>
              <w:t>4.63</w:t>
            </w:r>
          </w:p>
        </w:tc>
        <w:tc>
          <w:tcPr>
            <w:tcW w:w="1080" w:type="dxa"/>
            <w:shd w:val="clear" w:color="auto" w:fill="auto"/>
          </w:tcPr>
          <w:p w14:paraId="424A34BA" w14:textId="77777777" w:rsidR="00A1678D" w:rsidRPr="007E1702" w:rsidRDefault="00A1678D" w:rsidP="00E66D1E">
            <w:pPr>
              <w:rPr>
                <w:szCs w:val="20"/>
              </w:rPr>
            </w:pPr>
            <w:r w:rsidRPr="007E1702">
              <w:rPr>
                <w:szCs w:val="20"/>
              </w:rPr>
              <w:t>1.67</w:t>
            </w:r>
          </w:p>
        </w:tc>
        <w:tc>
          <w:tcPr>
            <w:tcW w:w="895" w:type="dxa"/>
            <w:shd w:val="clear" w:color="auto" w:fill="auto"/>
          </w:tcPr>
          <w:p w14:paraId="33D592B2" w14:textId="77777777" w:rsidR="00A1678D" w:rsidRPr="007E1702" w:rsidRDefault="00A1678D" w:rsidP="00E66D1E">
            <w:pPr>
              <w:rPr>
                <w:szCs w:val="20"/>
              </w:rPr>
            </w:pPr>
            <w:r w:rsidRPr="007E1702">
              <w:rPr>
                <w:szCs w:val="20"/>
              </w:rPr>
              <w:t>.943</w:t>
            </w:r>
          </w:p>
        </w:tc>
      </w:tr>
      <w:tr w:rsidR="00A1678D" w:rsidRPr="00D37EA8" w14:paraId="7E8A6169" w14:textId="77777777" w:rsidTr="00E66D1E">
        <w:tc>
          <w:tcPr>
            <w:tcW w:w="6295" w:type="dxa"/>
            <w:shd w:val="clear" w:color="auto" w:fill="auto"/>
          </w:tcPr>
          <w:p w14:paraId="22C582F4" w14:textId="77777777" w:rsidR="00A1678D" w:rsidRPr="007E1702" w:rsidRDefault="00A1678D" w:rsidP="00E66D1E">
            <w:pPr>
              <w:rPr>
                <w:szCs w:val="20"/>
              </w:rPr>
            </w:pPr>
            <w:r w:rsidRPr="007E1702">
              <w:rPr>
                <w:szCs w:val="20"/>
              </w:rPr>
              <w:t>Sport Rival Team Support (OIC)</w:t>
            </w:r>
          </w:p>
        </w:tc>
        <w:tc>
          <w:tcPr>
            <w:tcW w:w="1080" w:type="dxa"/>
            <w:shd w:val="clear" w:color="auto" w:fill="auto"/>
          </w:tcPr>
          <w:p w14:paraId="0E3D89A9" w14:textId="77777777" w:rsidR="00A1678D" w:rsidRPr="007E1702" w:rsidRDefault="00A1678D" w:rsidP="00E66D1E">
            <w:pPr>
              <w:rPr>
                <w:szCs w:val="20"/>
              </w:rPr>
            </w:pPr>
            <w:r w:rsidRPr="007E1702">
              <w:rPr>
                <w:szCs w:val="20"/>
              </w:rPr>
              <w:t>4.53</w:t>
            </w:r>
          </w:p>
        </w:tc>
        <w:tc>
          <w:tcPr>
            <w:tcW w:w="1080" w:type="dxa"/>
            <w:shd w:val="clear" w:color="auto" w:fill="auto"/>
          </w:tcPr>
          <w:p w14:paraId="69D6C2A7" w14:textId="77777777" w:rsidR="00A1678D" w:rsidRPr="007E1702" w:rsidRDefault="00A1678D" w:rsidP="00E66D1E">
            <w:pPr>
              <w:rPr>
                <w:szCs w:val="20"/>
              </w:rPr>
            </w:pPr>
            <w:r w:rsidRPr="007E1702">
              <w:rPr>
                <w:szCs w:val="20"/>
              </w:rPr>
              <w:t>1.85</w:t>
            </w:r>
          </w:p>
        </w:tc>
        <w:tc>
          <w:tcPr>
            <w:tcW w:w="895" w:type="dxa"/>
            <w:shd w:val="clear" w:color="auto" w:fill="auto"/>
          </w:tcPr>
          <w:p w14:paraId="6EF66B97" w14:textId="77777777" w:rsidR="00A1678D" w:rsidRPr="007E1702" w:rsidRDefault="00A1678D" w:rsidP="00E66D1E">
            <w:pPr>
              <w:rPr>
                <w:szCs w:val="20"/>
              </w:rPr>
            </w:pPr>
            <w:r w:rsidRPr="007E1702">
              <w:rPr>
                <w:szCs w:val="20"/>
              </w:rPr>
              <w:t>.890</w:t>
            </w:r>
          </w:p>
        </w:tc>
      </w:tr>
      <w:tr w:rsidR="00A1678D" w:rsidRPr="00D37EA8" w14:paraId="77FEA118" w14:textId="77777777" w:rsidTr="00E66D1E">
        <w:tc>
          <w:tcPr>
            <w:tcW w:w="6295" w:type="dxa"/>
            <w:shd w:val="clear" w:color="auto" w:fill="auto"/>
          </w:tcPr>
          <w:p w14:paraId="1DC7E62B" w14:textId="77777777" w:rsidR="00A1678D" w:rsidRPr="007E1702" w:rsidRDefault="00A1678D" w:rsidP="00E66D1E">
            <w:pPr>
              <w:rPr>
                <w:szCs w:val="20"/>
              </w:rPr>
            </w:pPr>
            <w:r w:rsidRPr="007E1702">
              <w:rPr>
                <w:szCs w:val="20"/>
              </w:rPr>
              <w:t>Sport Rival Team Fan Behavior (OB)</w:t>
            </w:r>
          </w:p>
        </w:tc>
        <w:tc>
          <w:tcPr>
            <w:tcW w:w="1080" w:type="dxa"/>
            <w:shd w:val="clear" w:color="auto" w:fill="auto"/>
          </w:tcPr>
          <w:p w14:paraId="18D5BE30" w14:textId="77777777" w:rsidR="00A1678D" w:rsidRPr="007E1702" w:rsidRDefault="00A1678D" w:rsidP="00E66D1E">
            <w:pPr>
              <w:rPr>
                <w:szCs w:val="20"/>
              </w:rPr>
            </w:pPr>
            <w:r w:rsidRPr="007E1702">
              <w:rPr>
                <w:szCs w:val="20"/>
              </w:rPr>
              <w:t>4.78</w:t>
            </w:r>
          </w:p>
        </w:tc>
        <w:tc>
          <w:tcPr>
            <w:tcW w:w="1080" w:type="dxa"/>
            <w:shd w:val="clear" w:color="auto" w:fill="auto"/>
          </w:tcPr>
          <w:p w14:paraId="5AEE049D" w14:textId="77777777" w:rsidR="00A1678D" w:rsidRPr="007E1702" w:rsidRDefault="00A1678D" w:rsidP="00E66D1E">
            <w:pPr>
              <w:rPr>
                <w:szCs w:val="20"/>
              </w:rPr>
            </w:pPr>
            <w:r w:rsidRPr="007E1702">
              <w:rPr>
                <w:szCs w:val="20"/>
              </w:rPr>
              <w:t>1.67</w:t>
            </w:r>
          </w:p>
        </w:tc>
        <w:tc>
          <w:tcPr>
            <w:tcW w:w="895" w:type="dxa"/>
            <w:shd w:val="clear" w:color="auto" w:fill="auto"/>
          </w:tcPr>
          <w:p w14:paraId="7833D851" w14:textId="77777777" w:rsidR="00A1678D" w:rsidRPr="007E1702" w:rsidRDefault="00A1678D" w:rsidP="00E66D1E">
            <w:pPr>
              <w:rPr>
                <w:szCs w:val="20"/>
              </w:rPr>
            </w:pPr>
            <w:r w:rsidRPr="007E1702">
              <w:rPr>
                <w:szCs w:val="20"/>
              </w:rPr>
              <w:t>.891</w:t>
            </w:r>
          </w:p>
        </w:tc>
      </w:tr>
      <w:tr w:rsidR="00A1678D" w:rsidRPr="00D37EA8" w14:paraId="2D861352" w14:textId="77777777" w:rsidTr="00E66D1E">
        <w:tc>
          <w:tcPr>
            <w:tcW w:w="6295" w:type="dxa"/>
            <w:shd w:val="clear" w:color="auto" w:fill="auto"/>
          </w:tcPr>
          <w:p w14:paraId="7E7717B7" w14:textId="77777777" w:rsidR="00A1678D" w:rsidRPr="007E1702" w:rsidRDefault="00A1678D" w:rsidP="00E66D1E">
            <w:pPr>
              <w:rPr>
                <w:szCs w:val="20"/>
              </w:rPr>
            </w:pPr>
            <w:r w:rsidRPr="007E1702">
              <w:rPr>
                <w:szCs w:val="20"/>
              </w:rPr>
              <w:t>Sport Rival Team Prestige (OP)</w:t>
            </w:r>
          </w:p>
        </w:tc>
        <w:tc>
          <w:tcPr>
            <w:tcW w:w="1080" w:type="dxa"/>
            <w:shd w:val="clear" w:color="auto" w:fill="auto"/>
          </w:tcPr>
          <w:p w14:paraId="39D5CD61" w14:textId="77777777" w:rsidR="00A1678D" w:rsidRPr="007E1702" w:rsidRDefault="00A1678D" w:rsidP="00E66D1E">
            <w:pPr>
              <w:rPr>
                <w:szCs w:val="20"/>
              </w:rPr>
            </w:pPr>
            <w:r w:rsidRPr="007E1702">
              <w:rPr>
                <w:szCs w:val="20"/>
              </w:rPr>
              <w:t>4.41</w:t>
            </w:r>
          </w:p>
        </w:tc>
        <w:tc>
          <w:tcPr>
            <w:tcW w:w="1080" w:type="dxa"/>
            <w:shd w:val="clear" w:color="auto" w:fill="auto"/>
          </w:tcPr>
          <w:p w14:paraId="5A34CC7E" w14:textId="77777777" w:rsidR="00A1678D" w:rsidRPr="007E1702" w:rsidRDefault="00A1678D" w:rsidP="00E66D1E">
            <w:pPr>
              <w:rPr>
                <w:szCs w:val="20"/>
              </w:rPr>
            </w:pPr>
            <w:r w:rsidRPr="007E1702">
              <w:rPr>
                <w:szCs w:val="20"/>
              </w:rPr>
              <w:t>1.75</w:t>
            </w:r>
          </w:p>
        </w:tc>
        <w:tc>
          <w:tcPr>
            <w:tcW w:w="895" w:type="dxa"/>
            <w:shd w:val="clear" w:color="auto" w:fill="auto"/>
          </w:tcPr>
          <w:p w14:paraId="3695D7D7" w14:textId="77777777" w:rsidR="00A1678D" w:rsidRPr="007E1702" w:rsidRDefault="00A1678D" w:rsidP="00E66D1E">
            <w:pPr>
              <w:rPr>
                <w:szCs w:val="20"/>
              </w:rPr>
            </w:pPr>
            <w:r w:rsidRPr="007E1702">
              <w:rPr>
                <w:szCs w:val="20"/>
              </w:rPr>
              <w:t>.881</w:t>
            </w:r>
          </w:p>
        </w:tc>
      </w:tr>
      <w:tr w:rsidR="00A1678D" w:rsidRPr="00D37EA8" w14:paraId="5173E70A" w14:textId="77777777" w:rsidTr="00E66D1E">
        <w:tc>
          <w:tcPr>
            <w:tcW w:w="6295" w:type="dxa"/>
            <w:shd w:val="clear" w:color="auto" w:fill="auto"/>
          </w:tcPr>
          <w:p w14:paraId="0B9FFDD2" w14:textId="77777777" w:rsidR="00A1678D" w:rsidRPr="007E1702" w:rsidRDefault="00A1678D" w:rsidP="00E66D1E">
            <w:pPr>
              <w:rPr>
                <w:szCs w:val="20"/>
              </w:rPr>
            </w:pPr>
            <w:r w:rsidRPr="007E1702">
              <w:rPr>
                <w:szCs w:val="20"/>
              </w:rPr>
              <w:t>Sport Rival Team Sense of Satisfaction (</w:t>
            </w:r>
            <w:proofErr w:type="spellStart"/>
            <w:r w:rsidRPr="007E1702">
              <w:rPr>
                <w:szCs w:val="20"/>
              </w:rPr>
              <w:t>SoS</w:t>
            </w:r>
            <w:proofErr w:type="spellEnd"/>
            <w:r w:rsidRPr="007E1702">
              <w:rPr>
                <w:szCs w:val="20"/>
              </w:rPr>
              <w:t>)</w:t>
            </w:r>
          </w:p>
        </w:tc>
        <w:tc>
          <w:tcPr>
            <w:tcW w:w="1080" w:type="dxa"/>
            <w:shd w:val="clear" w:color="auto" w:fill="auto"/>
          </w:tcPr>
          <w:p w14:paraId="13D90A47" w14:textId="77777777" w:rsidR="00A1678D" w:rsidRPr="007E1702" w:rsidRDefault="00A1678D" w:rsidP="00E66D1E">
            <w:pPr>
              <w:rPr>
                <w:szCs w:val="20"/>
              </w:rPr>
            </w:pPr>
            <w:r w:rsidRPr="007E1702">
              <w:rPr>
                <w:szCs w:val="20"/>
              </w:rPr>
              <w:t>5.34</w:t>
            </w:r>
          </w:p>
        </w:tc>
        <w:tc>
          <w:tcPr>
            <w:tcW w:w="1080" w:type="dxa"/>
            <w:shd w:val="clear" w:color="auto" w:fill="auto"/>
          </w:tcPr>
          <w:p w14:paraId="086C06FC" w14:textId="77777777" w:rsidR="00A1678D" w:rsidRPr="007E1702" w:rsidRDefault="00A1678D" w:rsidP="00E66D1E">
            <w:pPr>
              <w:rPr>
                <w:szCs w:val="20"/>
              </w:rPr>
            </w:pPr>
            <w:r w:rsidRPr="007E1702">
              <w:rPr>
                <w:szCs w:val="20"/>
              </w:rPr>
              <w:t>1.28</w:t>
            </w:r>
          </w:p>
        </w:tc>
        <w:tc>
          <w:tcPr>
            <w:tcW w:w="895" w:type="dxa"/>
            <w:shd w:val="clear" w:color="auto" w:fill="auto"/>
          </w:tcPr>
          <w:p w14:paraId="3354A613" w14:textId="77777777" w:rsidR="00A1678D" w:rsidRPr="007E1702" w:rsidRDefault="00A1678D" w:rsidP="00E66D1E">
            <w:pPr>
              <w:rPr>
                <w:szCs w:val="20"/>
              </w:rPr>
            </w:pPr>
            <w:r w:rsidRPr="007E1702">
              <w:rPr>
                <w:szCs w:val="20"/>
              </w:rPr>
              <w:t>.789</w:t>
            </w:r>
          </w:p>
        </w:tc>
      </w:tr>
      <w:tr w:rsidR="00A1678D" w:rsidRPr="00D37EA8" w14:paraId="346F67DE" w14:textId="77777777" w:rsidTr="00E66D1E">
        <w:tc>
          <w:tcPr>
            <w:tcW w:w="6295" w:type="dxa"/>
            <w:shd w:val="clear" w:color="auto" w:fill="auto"/>
          </w:tcPr>
          <w:p w14:paraId="6673570D" w14:textId="77777777" w:rsidR="00A1678D" w:rsidRPr="007E1702" w:rsidRDefault="00A1678D" w:rsidP="00E66D1E">
            <w:pPr>
              <w:rPr>
                <w:szCs w:val="20"/>
              </w:rPr>
            </w:pPr>
            <w:r w:rsidRPr="007E1702">
              <w:rPr>
                <w:szCs w:val="20"/>
              </w:rPr>
              <w:lastRenderedPageBreak/>
              <w:t>Sport Glory Out of Reflected Failure (GORF)</w:t>
            </w:r>
          </w:p>
        </w:tc>
        <w:tc>
          <w:tcPr>
            <w:tcW w:w="1080" w:type="dxa"/>
            <w:shd w:val="clear" w:color="auto" w:fill="auto"/>
          </w:tcPr>
          <w:p w14:paraId="71DF878E" w14:textId="77777777" w:rsidR="00A1678D" w:rsidRPr="007E1702" w:rsidRDefault="00A1678D" w:rsidP="00E66D1E">
            <w:pPr>
              <w:rPr>
                <w:szCs w:val="20"/>
              </w:rPr>
            </w:pPr>
            <w:r w:rsidRPr="007E1702">
              <w:rPr>
                <w:szCs w:val="20"/>
              </w:rPr>
              <w:t>5.30</w:t>
            </w:r>
          </w:p>
        </w:tc>
        <w:tc>
          <w:tcPr>
            <w:tcW w:w="1080" w:type="dxa"/>
            <w:shd w:val="clear" w:color="auto" w:fill="auto"/>
          </w:tcPr>
          <w:p w14:paraId="276039C4" w14:textId="77777777" w:rsidR="00A1678D" w:rsidRPr="007E1702" w:rsidRDefault="00A1678D" w:rsidP="00E66D1E">
            <w:pPr>
              <w:rPr>
                <w:szCs w:val="20"/>
              </w:rPr>
            </w:pPr>
            <w:r w:rsidRPr="007E1702">
              <w:rPr>
                <w:szCs w:val="20"/>
              </w:rPr>
              <w:t>1.44</w:t>
            </w:r>
          </w:p>
        </w:tc>
        <w:tc>
          <w:tcPr>
            <w:tcW w:w="895" w:type="dxa"/>
            <w:shd w:val="clear" w:color="auto" w:fill="auto"/>
          </w:tcPr>
          <w:p w14:paraId="3194CC53" w14:textId="77777777" w:rsidR="00A1678D" w:rsidRPr="007E1702" w:rsidRDefault="00A1678D" w:rsidP="00E66D1E">
            <w:pPr>
              <w:rPr>
                <w:szCs w:val="20"/>
              </w:rPr>
            </w:pPr>
            <w:r w:rsidRPr="007E1702">
              <w:rPr>
                <w:szCs w:val="20"/>
              </w:rPr>
              <w:t>.882</w:t>
            </w:r>
          </w:p>
        </w:tc>
      </w:tr>
      <w:tr w:rsidR="00A1678D" w:rsidRPr="00D37EA8" w14:paraId="1A0471D1" w14:textId="77777777" w:rsidTr="00E66D1E">
        <w:tc>
          <w:tcPr>
            <w:tcW w:w="6295" w:type="dxa"/>
            <w:shd w:val="clear" w:color="auto" w:fill="auto"/>
          </w:tcPr>
          <w:p w14:paraId="30F06FB7" w14:textId="77777777" w:rsidR="00A1678D" w:rsidRPr="007E1702" w:rsidRDefault="00A1678D" w:rsidP="00E66D1E">
            <w:pPr>
              <w:rPr>
                <w:szCs w:val="20"/>
              </w:rPr>
            </w:pPr>
            <w:r w:rsidRPr="007E1702">
              <w:rPr>
                <w:szCs w:val="20"/>
              </w:rPr>
              <w:t>Sport Group Behavior Composite (GBC)</w:t>
            </w:r>
          </w:p>
        </w:tc>
        <w:tc>
          <w:tcPr>
            <w:tcW w:w="1080" w:type="dxa"/>
            <w:shd w:val="clear" w:color="auto" w:fill="auto"/>
          </w:tcPr>
          <w:p w14:paraId="12FA7E93" w14:textId="77777777" w:rsidR="00A1678D" w:rsidRPr="007E1702" w:rsidRDefault="00A1678D" w:rsidP="00E66D1E">
            <w:pPr>
              <w:rPr>
                <w:szCs w:val="20"/>
              </w:rPr>
            </w:pPr>
            <w:r w:rsidRPr="007E1702">
              <w:rPr>
                <w:szCs w:val="20"/>
              </w:rPr>
              <w:t>4.70</w:t>
            </w:r>
          </w:p>
        </w:tc>
        <w:tc>
          <w:tcPr>
            <w:tcW w:w="1080" w:type="dxa"/>
            <w:shd w:val="clear" w:color="auto" w:fill="auto"/>
          </w:tcPr>
          <w:p w14:paraId="2ED67EA2" w14:textId="77777777" w:rsidR="00A1678D" w:rsidRPr="007E1702" w:rsidRDefault="00A1678D" w:rsidP="00E66D1E">
            <w:pPr>
              <w:rPr>
                <w:szCs w:val="20"/>
              </w:rPr>
            </w:pPr>
            <w:r w:rsidRPr="007E1702">
              <w:rPr>
                <w:szCs w:val="20"/>
              </w:rPr>
              <w:t>0.85</w:t>
            </w:r>
          </w:p>
        </w:tc>
        <w:tc>
          <w:tcPr>
            <w:tcW w:w="895" w:type="dxa"/>
            <w:shd w:val="clear" w:color="auto" w:fill="auto"/>
          </w:tcPr>
          <w:p w14:paraId="75C4CD49" w14:textId="77777777" w:rsidR="00A1678D" w:rsidRPr="007E1702" w:rsidRDefault="00A1678D" w:rsidP="00E66D1E">
            <w:pPr>
              <w:rPr>
                <w:szCs w:val="20"/>
              </w:rPr>
            </w:pPr>
            <w:r w:rsidRPr="007E1702">
              <w:rPr>
                <w:szCs w:val="20"/>
              </w:rPr>
              <w:t>.789</w:t>
            </w:r>
          </w:p>
        </w:tc>
      </w:tr>
      <w:tr w:rsidR="00A1678D" w:rsidRPr="00D37EA8" w14:paraId="1798C28B" w14:textId="77777777" w:rsidTr="00E66D1E">
        <w:tc>
          <w:tcPr>
            <w:tcW w:w="6295" w:type="dxa"/>
            <w:shd w:val="clear" w:color="auto" w:fill="auto"/>
          </w:tcPr>
          <w:p w14:paraId="378F21FD" w14:textId="77777777" w:rsidR="00A1678D" w:rsidRPr="007E1702" w:rsidRDefault="00A1678D" w:rsidP="00E66D1E">
            <w:pPr>
              <w:rPr>
                <w:szCs w:val="20"/>
              </w:rPr>
            </w:pPr>
            <w:r w:rsidRPr="007E1702">
              <w:rPr>
                <w:szCs w:val="20"/>
              </w:rPr>
              <w:t>Theme Park Favorite Identification (SSIS-R)</w:t>
            </w:r>
          </w:p>
        </w:tc>
        <w:tc>
          <w:tcPr>
            <w:tcW w:w="1080" w:type="dxa"/>
            <w:shd w:val="clear" w:color="auto" w:fill="auto"/>
          </w:tcPr>
          <w:p w14:paraId="0917B032" w14:textId="77777777" w:rsidR="00A1678D" w:rsidRPr="007E1702" w:rsidRDefault="00A1678D" w:rsidP="00E66D1E">
            <w:pPr>
              <w:rPr>
                <w:szCs w:val="20"/>
              </w:rPr>
            </w:pPr>
            <w:r w:rsidRPr="007E1702">
              <w:rPr>
                <w:szCs w:val="20"/>
              </w:rPr>
              <w:t>5.70</w:t>
            </w:r>
          </w:p>
        </w:tc>
        <w:tc>
          <w:tcPr>
            <w:tcW w:w="1080" w:type="dxa"/>
            <w:shd w:val="clear" w:color="auto" w:fill="auto"/>
          </w:tcPr>
          <w:p w14:paraId="6CCF1400" w14:textId="77777777" w:rsidR="00A1678D" w:rsidRPr="007E1702" w:rsidRDefault="00A1678D" w:rsidP="00E66D1E">
            <w:pPr>
              <w:rPr>
                <w:szCs w:val="20"/>
              </w:rPr>
            </w:pPr>
            <w:r w:rsidRPr="007E1702">
              <w:rPr>
                <w:szCs w:val="20"/>
              </w:rPr>
              <w:t>1.53</w:t>
            </w:r>
          </w:p>
        </w:tc>
        <w:tc>
          <w:tcPr>
            <w:tcW w:w="895" w:type="dxa"/>
            <w:shd w:val="clear" w:color="auto" w:fill="auto"/>
          </w:tcPr>
          <w:p w14:paraId="5F3F39C9" w14:textId="77777777" w:rsidR="00A1678D" w:rsidRPr="007E1702" w:rsidRDefault="00A1678D" w:rsidP="00E66D1E">
            <w:pPr>
              <w:rPr>
                <w:szCs w:val="20"/>
              </w:rPr>
            </w:pPr>
            <w:r w:rsidRPr="007E1702">
              <w:rPr>
                <w:szCs w:val="20"/>
              </w:rPr>
              <w:t>.857</w:t>
            </w:r>
          </w:p>
        </w:tc>
      </w:tr>
      <w:tr w:rsidR="00A1678D" w:rsidRPr="00D37EA8" w14:paraId="6B2A9BDA" w14:textId="77777777" w:rsidTr="00E66D1E">
        <w:tc>
          <w:tcPr>
            <w:tcW w:w="6295" w:type="dxa"/>
            <w:shd w:val="clear" w:color="auto" w:fill="auto"/>
          </w:tcPr>
          <w:p w14:paraId="5A6BFEE6" w14:textId="77777777" w:rsidR="00A1678D" w:rsidRPr="007E1702" w:rsidRDefault="00A1678D" w:rsidP="00E66D1E">
            <w:pPr>
              <w:rPr>
                <w:szCs w:val="20"/>
              </w:rPr>
            </w:pPr>
            <w:r w:rsidRPr="007E1702">
              <w:rPr>
                <w:szCs w:val="20"/>
              </w:rPr>
              <w:t>Theme Park Favorite Attitude</w:t>
            </w:r>
          </w:p>
        </w:tc>
        <w:tc>
          <w:tcPr>
            <w:tcW w:w="1080" w:type="dxa"/>
            <w:shd w:val="clear" w:color="auto" w:fill="auto"/>
          </w:tcPr>
          <w:p w14:paraId="7C1EA46E" w14:textId="77777777" w:rsidR="00A1678D" w:rsidRPr="007E1702" w:rsidRDefault="00A1678D" w:rsidP="00E66D1E">
            <w:pPr>
              <w:rPr>
                <w:szCs w:val="20"/>
              </w:rPr>
            </w:pPr>
            <w:r w:rsidRPr="007E1702">
              <w:rPr>
                <w:szCs w:val="20"/>
              </w:rPr>
              <w:t>5.88</w:t>
            </w:r>
          </w:p>
        </w:tc>
        <w:tc>
          <w:tcPr>
            <w:tcW w:w="1080" w:type="dxa"/>
            <w:shd w:val="clear" w:color="auto" w:fill="auto"/>
          </w:tcPr>
          <w:p w14:paraId="3E96F8DC" w14:textId="77777777" w:rsidR="00A1678D" w:rsidRPr="007E1702" w:rsidRDefault="00A1678D" w:rsidP="00E66D1E">
            <w:pPr>
              <w:rPr>
                <w:szCs w:val="20"/>
              </w:rPr>
            </w:pPr>
            <w:r w:rsidRPr="007E1702">
              <w:rPr>
                <w:szCs w:val="20"/>
              </w:rPr>
              <w:t>0.91</w:t>
            </w:r>
          </w:p>
        </w:tc>
        <w:tc>
          <w:tcPr>
            <w:tcW w:w="895" w:type="dxa"/>
            <w:shd w:val="clear" w:color="auto" w:fill="auto"/>
          </w:tcPr>
          <w:p w14:paraId="40D5F526" w14:textId="77777777" w:rsidR="00A1678D" w:rsidRPr="007E1702" w:rsidRDefault="00A1678D" w:rsidP="00E66D1E">
            <w:pPr>
              <w:rPr>
                <w:szCs w:val="20"/>
              </w:rPr>
            </w:pPr>
            <w:r w:rsidRPr="007E1702">
              <w:rPr>
                <w:szCs w:val="20"/>
              </w:rPr>
              <w:t>.870</w:t>
            </w:r>
          </w:p>
        </w:tc>
      </w:tr>
      <w:tr w:rsidR="00A1678D" w:rsidRPr="00D37EA8" w14:paraId="3C92B40B" w14:textId="77777777" w:rsidTr="00E66D1E">
        <w:tc>
          <w:tcPr>
            <w:tcW w:w="6295" w:type="dxa"/>
            <w:shd w:val="clear" w:color="auto" w:fill="auto"/>
          </w:tcPr>
          <w:p w14:paraId="5CA9ED5C" w14:textId="77777777" w:rsidR="00A1678D" w:rsidRPr="007E1702" w:rsidRDefault="00A1678D" w:rsidP="00E66D1E">
            <w:pPr>
              <w:rPr>
                <w:szCs w:val="20"/>
              </w:rPr>
            </w:pPr>
            <w:r w:rsidRPr="007E1702">
              <w:rPr>
                <w:szCs w:val="20"/>
              </w:rPr>
              <w:t xml:space="preserve">Theme Park Rival Attitude </w:t>
            </w:r>
          </w:p>
        </w:tc>
        <w:tc>
          <w:tcPr>
            <w:tcW w:w="1080" w:type="dxa"/>
            <w:shd w:val="clear" w:color="auto" w:fill="auto"/>
          </w:tcPr>
          <w:p w14:paraId="7E03C34D" w14:textId="77777777" w:rsidR="00A1678D" w:rsidRPr="007E1702" w:rsidRDefault="00A1678D" w:rsidP="00E66D1E">
            <w:pPr>
              <w:rPr>
                <w:szCs w:val="20"/>
              </w:rPr>
            </w:pPr>
            <w:r w:rsidRPr="007E1702">
              <w:rPr>
                <w:szCs w:val="20"/>
              </w:rPr>
              <w:t>5.46</w:t>
            </w:r>
          </w:p>
        </w:tc>
        <w:tc>
          <w:tcPr>
            <w:tcW w:w="1080" w:type="dxa"/>
            <w:shd w:val="clear" w:color="auto" w:fill="auto"/>
          </w:tcPr>
          <w:p w14:paraId="71685BDA" w14:textId="77777777" w:rsidR="00A1678D" w:rsidRPr="007E1702" w:rsidRDefault="00A1678D" w:rsidP="00E66D1E">
            <w:pPr>
              <w:rPr>
                <w:szCs w:val="20"/>
              </w:rPr>
            </w:pPr>
            <w:r w:rsidRPr="007E1702">
              <w:rPr>
                <w:szCs w:val="20"/>
              </w:rPr>
              <w:t>1.13</w:t>
            </w:r>
          </w:p>
        </w:tc>
        <w:tc>
          <w:tcPr>
            <w:tcW w:w="895" w:type="dxa"/>
            <w:shd w:val="clear" w:color="auto" w:fill="auto"/>
          </w:tcPr>
          <w:p w14:paraId="4B98B634" w14:textId="77777777" w:rsidR="00A1678D" w:rsidRPr="007E1702" w:rsidRDefault="00A1678D" w:rsidP="00E66D1E">
            <w:pPr>
              <w:rPr>
                <w:szCs w:val="20"/>
              </w:rPr>
            </w:pPr>
            <w:r w:rsidRPr="007E1702">
              <w:rPr>
                <w:szCs w:val="20"/>
              </w:rPr>
              <w:t>.909</w:t>
            </w:r>
          </w:p>
        </w:tc>
      </w:tr>
      <w:tr w:rsidR="00A1678D" w:rsidRPr="00D37EA8" w14:paraId="200A568A" w14:textId="77777777" w:rsidTr="00E66D1E">
        <w:tc>
          <w:tcPr>
            <w:tcW w:w="6295" w:type="dxa"/>
            <w:shd w:val="clear" w:color="auto" w:fill="auto"/>
          </w:tcPr>
          <w:p w14:paraId="6311EAF4" w14:textId="77777777" w:rsidR="00A1678D" w:rsidRPr="007E1702" w:rsidRDefault="00A1678D" w:rsidP="00E66D1E">
            <w:pPr>
              <w:rPr>
                <w:szCs w:val="20"/>
              </w:rPr>
            </w:pPr>
            <w:r w:rsidRPr="007E1702">
              <w:rPr>
                <w:szCs w:val="20"/>
              </w:rPr>
              <w:t>Theme Park Rival Support (OIC)</w:t>
            </w:r>
          </w:p>
        </w:tc>
        <w:tc>
          <w:tcPr>
            <w:tcW w:w="1080" w:type="dxa"/>
            <w:shd w:val="clear" w:color="auto" w:fill="auto"/>
          </w:tcPr>
          <w:p w14:paraId="416F6E21" w14:textId="77777777" w:rsidR="00A1678D" w:rsidRPr="007E1702" w:rsidRDefault="00A1678D" w:rsidP="00E66D1E">
            <w:pPr>
              <w:rPr>
                <w:szCs w:val="20"/>
              </w:rPr>
            </w:pPr>
            <w:r w:rsidRPr="007E1702">
              <w:rPr>
                <w:szCs w:val="20"/>
              </w:rPr>
              <w:t>5.27</w:t>
            </w:r>
          </w:p>
        </w:tc>
        <w:tc>
          <w:tcPr>
            <w:tcW w:w="1080" w:type="dxa"/>
            <w:shd w:val="clear" w:color="auto" w:fill="auto"/>
          </w:tcPr>
          <w:p w14:paraId="6AE0B982" w14:textId="77777777" w:rsidR="00A1678D" w:rsidRPr="007E1702" w:rsidRDefault="00A1678D" w:rsidP="00E66D1E">
            <w:pPr>
              <w:rPr>
                <w:szCs w:val="20"/>
              </w:rPr>
            </w:pPr>
            <w:r w:rsidRPr="007E1702">
              <w:rPr>
                <w:szCs w:val="20"/>
              </w:rPr>
              <w:t>1.10</w:t>
            </w:r>
          </w:p>
        </w:tc>
        <w:tc>
          <w:tcPr>
            <w:tcW w:w="895" w:type="dxa"/>
            <w:shd w:val="clear" w:color="auto" w:fill="auto"/>
          </w:tcPr>
          <w:p w14:paraId="4A39A20B" w14:textId="77777777" w:rsidR="00A1678D" w:rsidRPr="007E1702" w:rsidRDefault="00A1678D" w:rsidP="00E66D1E">
            <w:pPr>
              <w:rPr>
                <w:szCs w:val="20"/>
              </w:rPr>
            </w:pPr>
            <w:r w:rsidRPr="007E1702">
              <w:rPr>
                <w:szCs w:val="20"/>
              </w:rPr>
              <w:t>.784</w:t>
            </w:r>
          </w:p>
        </w:tc>
      </w:tr>
      <w:tr w:rsidR="00A1678D" w:rsidRPr="00D37EA8" w14:paraId="14CAC83E" w14:textId="77777777" w:rsidTr="00E66D1E">
        <w:tc>
          <w:tcPr>
            <w:tcW w:w="6295" w:type="dxa"/>
            <w:shd w:val="clear" w:color="auto" w:fill="auto"/>
          </w:tcPr>
          <w:p w14:paraId="47A6BE1B" w14:textId="77777777" w:rsidR="00A1678D" w:rsidRPr="007E1702" w:rsidRDefault="00A1678D" w:rsidP="00E66D1E">
            <w:pPr>
              <w:rPr>
                <w:szCs w:val="20"/>
              </w:rPr>
            </w:pPr>
            <w:r w:rsidRPr="007E1702">
              <w:rPr>
                <w:szCs w:val="20"/>
              </w:rPr>
              <w:t>Theme Park Rival Fan Behavior (OB)</w:t>
            </w:r>
          </w:p>
        </w:tc>
        <w:tc>
          <w:tcPr>
            <w:tcW w:w="1080" w:type="dxa"/>
            <w:shd w:val="clear" w:color="auto" w:fill="auto"/>
          </w:tcPr>
          <w:p w14:paraId="62D7E0B5" w14:textId="77777777" w:rsidR="00A1678D" w:rsidRPr="007E1702" w:rsidRDefault="00A1678D" w:rsidP="00E66D1E">
            <w:pPr>
              <w:rPr>
                <w:szCs w:val="20"/>
              </w:rPr>
            </w:pPr>
            <w:r w:rsidRPr="007E1702">
              <w:rPr>
                <w:szCs w:val="20"/>
              </w:rPr>
              <w:t>3.97</w:t>
            </w:r>
          </w:p>
        </w:tc>
        <w:tc>
          <w:tcPr>
            <w:tcW w:w="1080" w:type="dxa"/>
            <w:shd w:val="clear" w:color="auto" w:fill="auto"/>
          </w:tcPr>
          <w:p w14:paraId="0ED463DD" w14:textId="77777777" w:rsidR="00A1678D" w:rsidRPr="007E1702" w:rsidRDefault="00A1678D" w:rsidP="00E66D1E">
            <w:pPr>
              <w:rPr>
                <w:szCs w:val="20"/>
              </w:rPr>
            </w:pPr>
            <w:r w:rsidRPr="007E1702">
              <w:rPr>
                <w:szCs w:val="20"/>
              </w:rPr>
              <w:t>1.99</w:t>
            </w:r>
          </w:p>
        </w:tc>
        <w:tc>
          <w:tcPr>
            <w:tcW w:w="895" w:type="dxa"/>
            <w:shd w:val="clear" w:color="auto" w:fill="auto"/>
          </w:tcPr>
          <w:p w14:paraId="0507BC2D" w14:textId="77777777" w:rsidR="00A1678D" w:rsidRPr="007E1702" w:rsidRDefault="00A1678D" w:rsidP="00E66D1E">
            <w:pPr>
              <w:rPr>
                <w:szCs w:val="20"/>
              </w:rPr>
            </w:pPr>
            <w:r w:rsidRPr="007E1702">
              <w:rPr>
                <w:szCs w:val="20"/>
              </w:rPr>
              <w:t>.942</w:t>
            </w:r>
          </w:p>
        </w:tc>
      </w:tr>
      <w:tr w:rsidR="00A1678D" w:rsidRPr="00D37EA8" w14:paraId="6867D935" w14:textId="77777777" w:rsidTr="00E66D1E">
        <w:tc>
          <w:tcPr>
            <w:tcW w:w="6295" w:type="dxa"/>
            <w:shd w:val="clear" w:color="auto" w:fill="auto"/>
          </w:tcPr>
          <w:p w14:paraId="4270A759" w14:textId="77777777" w:rsidR="00A1678D" w:rsidRPr="007E1702" w:rsidRDefault="00A1678D" w:rsidP="00E66D1E">
            <w:pPr>
              <w:rPr>
                <w:szCs w:val="20"/>
              </w:rPr>
            </w:pPr>
            <w:r w:rsidRPr="007E1702">
              <w:rPr>
                <w:szCs w:val="20"/>
              </w:rPr>
              <w:t>Theme Park Rival Prestige (OP)</w:t>
            </w:r>
          </w:p>
        </w:tc>
        <w:tc>
          <w:tcPr>
            <w:tcW w:w="1080" w:type="dxa"/>
            <w:shd w:val="clear" w:color="auto" w:fill="auto"/>
          </w:tcPr>
          <w:p w14:paraId="76D0DD57" w14:textId="77777777" w:rsidR="00A1678D" w:rsidRPr="007E1702" w:rsidRDefault="00A1678D" w:rsidP="00E66D1E">
            <w:pPr>
              <w:rPr>
                <w:szCs w:val="20"/>
              </w:rPr>
            </w:pPr>
            <w:r w:rsidRPr="007E1702">
              <w:rPr>
                <w:szCs w:val="20"/>
              </w:rPr>
              <w:t>4.12</w:t>
            </w:r>
          </w:p>
        </w:tc>
        <w:tc>
          <w:tcPr>
            <w:tcW w:w="1080" w:type="dxa"/>
            <w:shd w:val="clear" w:color="auto" w:fill="auto"/>
          </w:tcPr>
          <w:p w14:paraId="45C854E8" w14:textId="77777777" w:rsidR="00A1678D" w:rsidRPr="007E1702" w:rsidRDefault="00A1678D" w:rsidP="00E66D1E">
            <w:pPr>
              <w:rPr>
                <w:szCs w:val="20"/>
              </w:rPr>
            </w:pPr>
            <w:r w:rsidRPr="007E1702">
              <w:rPr>
                <w:szCs w:val="20"/>
              </w:rPr>
              <w:t>1.83</w:t>
            </w:r>
          </w:p>
        </w:tc>
        <w:tc>
          <w:tcPr>
            <w:tcW w:w="895" w:type="dxa"/>
            <w:shd w:val="clear" w:color="auto" w:fill="auto"/>
          </w:tcPr>
          <w:p w14:paraId="316E1D53" w14:textId="77777777" w:rsidR="00A1678D" w:rsidRPr="007E1702" w:rsidRDefault="00A1678D" w:rsidP="00E66D1E">
            <w:pPr>
              <w:rPr>
                <w:szCs w:val="20"/>
              </w:rPr>
            </w:pPr>
            <w:r w:rsidRPr="007E1702">
              <w:rPr>
                <w:szCs w:val="20"/>
              </w:rPr>
              <w:t>.870</w:t>
            </w:r>
          </w:p>
        </w:tc>
      </w:tr>
      <w:tr w:rsidR="00A1678D" w:rsidRPr="00D37EA8" w14:paraId="24388364" w14:textId="77777777" w:rsidTr="00E66D1E">
        <w:tc>
          <w:tcPr>
            <w:tcW w:w="6295" w:type="dxa"/>
            <w:shd w:val="clear" w:color="auto" w:fill="auto"/>
          </w:tcPr>
          <w:p w14:paraId="7304C135" w14:textId="77777777" w:rsidR="00A1678D" w:rsidRPr="007E1702" w:rsidRDefault="00A1678D" w:rsidP="00E66D1E">
            <w:pPr>
              <w:rPr>
                <w:szCs w:val="20"/>
              </w:rPr>
            </w:pPr>
            <w:r w:rsidRPr="007E1702">
              <w:rPr>
                <w:szCs w:val="20"/>
              </w:rPr>
              <w:t>Theme Park Rival Sense of Satisfaction (</w:t>
            </w:r>
            <w:proofErr w:type="spellStart"/>
            <w:r w:rsidRPr="007E1702">
              <w:rPr>
                <w:szCs w:val="20"/>
              </w:rPr>
              <w:t>SoS</w:t>
            </w:r>
            <w:proofErr w:type="spellEnd"/>
            <w:r w:rsidRPr="007E1702">
              <w:rPr>
                <w:szCs w:val="20"/>
              </w:rPr>
              <w:t>)</w:t>
            </w:r>
          </w:p>
        </w:tc>
        <w:tc>
          <w:tcPr>
            <w:tcW w:w="1080" w:type="dxa"/>
            <w:shd w:val="clear" w:color="auto" w:fill="auto"/>
          </w:tcPr>
          <w:p w14:paraId="1875113B" w14:textId="77777777" w:rsidR="00A1678D" w:rsidRPr="007E1702" w:rsidRDefault="00A1678D" w:rsidP="00E66D1E">
            <w:pPr>
              <w:rPr>
                <w:szCs w:val="20"/>
              </w:rPr>
            </w:pPr>
            <w:r w:rsidRPr="007E1702">
              <w:rPr>
                <w:szCs w:val="20"/>
              </w:rPr>
              <w:t>4.98</w:t>
            </w:r>
          </w:p>
        </w:tc>
        <w:tc>
          <w:tcPr>
            <w:tcW w:w="1080" w:type="dxa"/>
            <w:shd w:val="clear" w:color="auto" w:fill="auto"/>
          </w:tcPr>
          <w:p w14:paraId="5E22CB64" w14:textId="77777777" w:rsidR="00A1678D" w:rsidRPr="007E1702" w:rsidRDefault="00A1678D" w:rsidP="00E66D1E">
            <w:pPr>
              <w:rPr>
                <w:szCs w:val="20"/>
              </w:rPr>
            </w:pPr>
            <w:r w:rsidRPr="007E1702">
              <w:rPr>
                <w:szCs w:val="20"/>
              </w:rPr>
              <w:t>1.40</w:t>
            </w:r>
          </w:p>
        </w:tc>
        <w:tc>
          <w:tcPr>
            <w:tcW w:w="895" w:type="dxa"/>
            <w:shd w:val="clear" w:color="auto" w:fill="auto"/>
          </w:tcPr>
          <w:p w14:paraId="77E195B0" w14:textId="77777777" w:rsidR="00A1678D" w:rsidRPr="007E1702" w:rsidRDefault="00A1678D" w:rsidP="00E66D1E">
            <w:pPr>
              <w:rPr>
                <w:szCs w:val="20"/>
              </w:rPr>
            </w:pPr>
            <w:r w:rsidRPr="007E1702">
              <w:rPr>
                <w:szCs w:val="20"/>
              </w:rPr>
              <w:t>.828</w:t>
            </w:r>
          </w:p>
        </w:tc>
      </w:tr>
      <w:tr w:rsidR="00A1678D" w:rsidRPr="00D37EA8" w14:paraId="519981C4" w14:textId="77777777" w:rsidTr="00E66D1E">
        <w:tc>
          <w:tcPr>
            <w:tcW w:w="6295" w:type="dxa"/>
            <w:shd w:val="clear" w:color="auto" w:fill="auto"/>
          </w:tcPr>
          <w:p w14:paraId="27154FF2" w14:textId="77777777" w:rsidR="00A1678D" w:rsidRPr="007E1702" w:rsidRDefault="00A1678D" w:rsidP="00E66D1E">
            <w:pPr>
              <w:rPr>
                <w:szCs w:val="20"/>
              </w:rPr>
            </w:pPr>
            <w:r w:rsidRPr="007E1702">
              <w:rPr>
                <w:szCs w:val="20"/>
              </w:rPr>
              <w:t>Theme Park Rival Glory Out of Reflected Failure (GORF)</w:t>
            </w:r>
          </w:p>
        </w:tc>
        <w:tc>
          <w:tcPr>
            <w:tcW w:w="1080" w:type="dxa"/>
            <w:shd w:val="clear" w:color="auto" w:fill="auto"/>
          </w:tcPr>
          <w:p w14:paraId="77A8CEBA" w14:textId="77777777" w:rsidR="00A1678D" w:rsidRPr="007E1702" w:rsidRDefault="00A1678D" w:rsidP="00E66D1E">
            <w:pPr>
              <w:rPr>
                <w:szCs w:val="20"/>
              </w:rPr>
            </w:pPr>
            <w:r w:rsidRPr="007E1702">
              <w:rPr>
                <w:szCs w:val="20"/>
              </w:rPr>
              <w:t>4.36</w:t>
            </w:r>
          </w:p>
        </w:tc>
        <w:tc>
          <w:tcPr>
            <w:tcW w:w="1080" w:type="dxa"/>
            <w:shd w:val="clear" w:color="auto" w:fill="auto"/>
          </w:tcPr>
          <w:p w14:paraId="220FB147" w14:textId="77777777" w:rsidR="00A1678D" w:rsidRPr="007E1702" w:rsidRDefault="00A1678D" w:rsidP="00E66D1E">
            <w:pPr>
              <w:rPr>
                <w:szCs w:val="20"/>
              </w:rPr>
            </w:pPr>
            <w:r w:rsidRPr="007E1702">
              <w:rPr>
                <w:szCs w:val="20"/>
              </w:rPr>
              <w:t>1.84</w:t>
            </w:r>
          </w:p>
        </w:tc>
        <w:tc>
          <w:tcPr>
            <w:tcW w:w="895" w:type="dxa"/>
            <w:shd w:val="clear" w:color="auto" w:fill="auto"/>
          </w:tcPr>
          <w:p w14:paraId="4F10C66F" w14:textId="77777777" w:rsidR="00A1678D" w:rsidRPr="007E1702" w:rsidRDefault="00A1678D" w:rsidP="00E66D1E">
            <w:pPr>
              <w:rPr>
                <w:szCs w:val="20"/>
              </w:rPr>
            </w:pPr>
            <w:r w:rsidRPr="007E1702">
              <w:rPr>
                <w:szCs w:val="20"/>
              </w:rPr>
              <w:t>.908</w:t>
            </w:r>
          </w:p>
        </w:tc>
      </w:tr>
      <w:tr w:rsidR="00A1678D" w:rsidRPr="00D37EA8" w14:paraId="7ABA696A" w14:textId="77777777" w:rsidTr="00E66D1E">
        <w:tc>
          <w:tcPr>
            <w:tcW w:w="6295" w:type="dxa"/>
            <w:shd w:val="clear" w:color="auto" w:fill="auto"/>
          </w:tcPr>
          <w:p w14:paraId="09141632" w14:textId="77777777" w:rsidR="00A1678D" w:rsidRPr="007E1702" w:rsidRDefault="00A1678D" w:rsidP="00E66D1E">
            <w:pPr>
              <w:rPr>
                <w:szCs w:val="20"/>
              </w:rPr>
            </w:pPr>
            <w:r w:rsidRPr="007E1702">
              <w:rPr>
                <w:szCs w:val="20"/>
              </w:rPr>
              <w:t>Theme Park Group Behavior Composite (GBC)</w:t>
            </w:r>
          </w:p>
        </w:tc>
        <w:tc>
          <w:tcPr>
            <w:tcW w:w="1080" w:type="dxa"/>
            <w:shd w:val="clear" w:color="auto" w:fill="auto"/>
          </w:tcPr>
          <w:p w14:paraId="62A43568" w14:textId="77777777" w:rsidR="00A1678D" w:rsidRPr="007E1702" w:rsidRDefault="00A1678D" w:rsidP="00E66D1E">
            <w:pPr>
              <w:rPr>
                <w:szCs w:val="20"/>
              </w:rPr>
            </w:pPr>
            <w:r w:rsidRPr="007E1702">
              <w:rPr>
                <w:szCs w:val="20"/>
              </w:rPr>
              <w:t>4.05</w:t>
            </w:r>
          </w:p>
        </w:tc>
        <w:tc>
          <w:tcPr>
            <w:tcW w:w="1080" w:type="dxa"/>
            <w:shd w:val="clear" w:color="auto" w:fill="auto"/>
          </w:tcPr>
          <w:p w14:paraId="50A1CE4B" w14:textId="77777777" w:rsidR="00A1678D" w:rsidRPr="007E1702" w:rsidRDefault="00A1678D" w:rsidP="00E66D1E">
            <w:pPr>
              <w:rPr>
                <w:szCs w:val="20"/>
              </w:rPr>
            </w:pPr>
            <w:r w:rsidRPr="007E1702">
              <w:rPr>
                <w:szCs w:val="20"/>
              </w:rPr>
              <w:t>1.26</w:t>
            </w:r>
          </w:p>
        </w:tc>
        <w:tc>
          <w:tcPr>
            <w:tcW w:w="895" w:type="dxa"/>
            <w:shd w:val="clear" w:color="auto" w:fill="auto"/>
          </w:tcPr>
          <w:p w14:paraId="6A73E238" w14:textId="77777777" w:rsidR="00A1678D" w:rsidRPr="007E1702" w:rsidRDefault="00A1678D" w:rsidP="00E66D1E">
            <w:pPr>
              <w:rPr>
                <w:szCs w:val="20"/>
              </w:rPr>
            </w:pPr>
            <w:r w:rsidRPr="007E1702">
              <w:rPr>
                <w:szCs w:val="20"/>
              </w:rPr>
              <w:t>.823</w:t>
            </w:r>
          </w:p>
        </w:tc>
      </w:tr>
    </w:tbl>
    <w:p w14:paraId="5C6AF700" w14:textId="77777777" w:rsidR="00A1678D" w:rsidRPr="00A07B32" w:rsidRDefault="00A1678D" w:rsidP="00A1678D">
      <w:pPr>
        <w:widowControl w:val="0"/>
        <w:spacing w:line="360" w:lineRule="auto"/>
      </w:pPr>
    </w:p>
    <w:p w14:paraId="0E929FA2" w14:textId="77777777" w:rsidR="00A1678D" w:rsidRDefault="00A1678D" w:rsidP="00A1678D">
      <w:pPr>
        <w:widowControl w:val="0"/>
        <w:spacing w:line="360" w:lineRule="auto"/>
      </w:pPr>
      <w:r>
        <w:t xml:space="preserve">Overall, participants were strongly identified with their favorite sport and theme park brands, and reported positive attitudes for relevant favorite brands. Further, participants were somewhat negative or neutral regarding their rival brands, and somewhat to strongly likely to celebrate indirect failure by the rival brand (see Table 1). </w:t>
      </w:r>
    </w:p>
    <w:p w14:paraId="2A02BB28" w14:textId="77777777" w:rsidR="00A1678D" w:rsidRPr="00A07B32" w:rsidRDefault="00A1678D" w:rsidP="00A1678D">
      <w:pPr>
        <w:widowControl w:val="0"/>
        <w:spacing w:line="360" w:lineRule="auto"/>
      </w:pPr>
    </w:p>
    <w:p w14:paraId="45D2B4F0" w14:textId="77777777" w:rsidR="00A1678D" w:rsidRPr="00A07B32" w:rsidRDefault="00A1678D" w:rsidP="00A1678D">
      <w:pPr>
        <w:widowControl w:val="0"/>
        <w:spacing w:line="360" w:lineRule="auto"/>
        <w:rPr>
          <w:b/>
        </w:rPr>
      </w:pPr>
      <w:r>
        <w:rPr>
          <w:b/>
        </w:rPr>
        <w:t>Testing Hypotheses</w:t>
      </w:r>
    </w:p>
    <w:p w14:paraId="3F743900" w14:textId="77777777" w:rsidR="00A1678D" w:rsidRPr="00A07B32" w:rsidRDefault="00A1678D" w:rsidP="00A1678D">
      <w:pPr>
        <w:widowControl w:val="0"/>
        <w:spacing w:line="360" w:lineRule="auto"/>
        <w:rPr>
          <w:color w:val="000000"/>
        </w:rPr>
      </w:pPr>
    </w:p>
    <w:p w14:paraId="68BB785C" w14:textId="77777777" w:rsidR="00A1678D" w:rsidRDefault="00A1678D" w:rsidP="00A1678D">
      <w:pPr>
        <w:widowControl w:val="0"/>
        <w:spacing w:line="360" w:lineRule="auto"/>
      </w:pPr>
      <w:r>
        <w:rPr>
          <w:color w:val="000000"/>
        </w:rPr>
        <w:t xml:space="preserve">Hypothesis 1 stated that fans of sport would report more negative perceptions of their rival brands and out-group members that would fans of theme parks. A </w:t>
      </w:r>
      <w:proofErr w:type="spellStart"/>
      <w:r>
        <w:rPr>
          <w:color w:val="000000"/>
        </w:rPr>
        <w:t>Mutlivariate</w:t>
      </w:r>
      <w:proofErr w:type="spellEnd"/>
      <w:r>
        <w:rPr>
          <w:color w:val="000000"/>
        </w:rPr>
        <w:t xml:space="preserve"> Analysis of Variance (MANOVA) was used in analysis, and Wilk’s Lambda indicated significant differences were present (.614(8, 54) = 3.79, </w:t>
      </w:r>
      <w:r>
        <w:rPr>
          <w:i/>
          <w:iCs/>
          <w:color w:val="000000"/>
        </w:rPr>
        <w:t>p</w:t>
      </w:r>
      <w:r>
        <w:rPr>
          <w:color w:val="000000"/>
        </w:rPr>
        <w:t xml:space="preserve"> = .001, </w:t>
      </w:r>
      <w:r w:rsidRPr="00D37EA8">
        <w:sym w:font="Symbol" w:char="F068"/>
      </w:r>
      <w:r w:rsidRPr="00D37EA8">
        <w:rPr>
          <w:vertAlign w:val="superscript"/>
        </w:rPr>
        <w:t>2</w:t>
      </w:r>
      <w:r>
        <w:rPr>
          <w:vertAlign w:val="superscript"/>
        </w:rPr>
        <w:t xml:space="preserve"> </w:t>
      </w:r>
      <w:r>
        <w:t>= .359). Significant differences were present regarding identification (</w:t>
      </w:r>
      <w:proofErr w:type="gramStart"/>
      <w:r>
        <w:rPr>
          <w:i/>
          <w:iCs/>
        </w:rPr>
        <w:t>F</w:t>
      </w:r>
      <w:r>
        <w:t>(</w:t>
      </w:r>
      <w:proofErr w:type="gramEnd"/>
      <w:r>
        <w:t xml:space="preserve">1, 61) = 16.84, </w:t>
      </w:r>
      <w:r>
        <w:rPr>
          <w:i/>
          <w:iCs/>
        </w:rPr>
        <w:t>p</w:t>
      </w:r>
      <w:r>
        <w:t xml:space="preserve"> &lt; .001), favorite brand attitude (</w:t>
      </w:r>
      <w:r>
        <w:rPr>
          <w:i/>
          <w:iCs/>
        </w:rPr>
        <w:t>F</w:t>
      </w:r>
      <w:r>
        <w:t xml:space="preserve">(1, 61) = 4.41, </w:t>
      </w:r>
      <w:r>
        <w:rPr>
          <w:i/>
          <w:iCs/>
        </w:rPr>
        <w:t>p</w:t>
      </w:r>
      <w:r>
        <w:t xml:space="preserve"> = .04), rival brand attitude (</w:t>
      </w:r>
      <w:r>
        <w:rPr>
          <w:i/>
          <w:iCs/>
        </w:rPr>
        <w:t>F</w:t>
      </w:r>
      <w:r>
        <w:t xml:space="preserve">(1, 61) = 9.01, </w:t>
      </w:r>
      <w:r>
        <w:rPr>
          <w:i/>
          <w:iCs/>
        </w:rPr>
        <w:t>p</w:t>
      </w:r>
      <w:r>
        <w:t xml:space="preserve"> = .004), out-group behavior (</w:t>
      </w:r>
      <w:r>
        <w:rPr>
          <w:i/>
          <w:iCs/>
        </w:rPr>
        <w:t>F</w:t>
      </w:r>
      <w:r>
        <w:t xml:space="preserve">(1, 61) = 5.55, </w:t>
      </w:r>
      <w:r>
        <w:rPr>
          <w:i/>
          <w:iCs/>
        </w:rPr>
        <w:t>p</w:t>
      </w:r>
      <w:r>
        <w:t xml:space="preserve"> = .022), likelihood of celebrating rival indirect failure (</w:t>
      </w:r>
      <w:r>
        <w:rPr>
          <w:i/>
          <w:iCs/>
        </w:rPr>
        <w:t>F</w:t>
      </w:r>
      <w:r>
        <w:t xml:space="preserve">(1, 61) = 6.94, </w:t>
      </w:r>
      <w:r>
        <w:rPr>
          <w:i/>
          <w:iCs/>
        </w:rPr>
        <w:t>p</w:t>
      </w:r>
      <w:r>
        <w:t xml:space="preserve"> = .011), and overall Group </w:t>
      </w:r>
      <w:proofErr w:type="spellStart"/>
      <w:r>
        <w:t>Behaivor</w:t>
      </w:r>
      <w:proofErr w:type="spellEnd"/>
      <w:r>
        <w:t xml:space="preserve"> </w:t>
      </w:r>
      <w:proofErr w:type="spellStart"/>
      <w:r>
        <w:t>Compositie</w:t>
      </w:r>
      <w:proofErr w:type="spellEnd"/>
      <w:r>
        <w:t xml:space="preserve"> score (</w:t>
      </w:r>
      <w:r>
        <w:rPr>
          <w:i/>
          <w:iCs/>
        </w:rPr>
        <w:t>F</w:t>
      </w:r>
      <w:r>
        <w:t xml:space="preserve">(1, 61) = 8.27, </w:t>
      </w:r>
      <w:r>
        <w:rPr>
          <w:i/>
          <w:iCs/>
        </w:rPr>
        <w:t>p</w:t>
      </w:r>
      <w:r>
        <w:t xml:space="preserve"> = .006). In all instances, fans of sport reported more positive identification and views of the in-group, and more negativity toward the out-group and rival than did fans of theme parks. Hypothesis 1 was supported (Table 2). </w:t>
      </w:r>
    </w:p>
    <w:p w14:paraId="7B054692" w14:textId="77777777" w:rsidR="00A1678D" w:rsidRDefault="00A1678D" w:rsidP="00A1678D">
      <w:pPr>
        <w:widowControl w:val="0"/>
        <w:spacing w:line="360" w:lineRule="auto"/>
      </w:pPr>
    </w:p>
    <w:p w14:paraId="1471577D" w14:textId="77777777" w:rsidR="00A1678D" w:rsidRPr="000A64D0" w:rsidRDefault="00A1678D" w:rsidP="00A1678D">
      <w:pPr>
        <w:jc w:val="center"/>
        <w:rPr>
          <w:b/>
          <w:bCs/>
          <w:szCs w:val="20"/>
        </w:rPr>
      </w:pPr>
      <w:r w:rsidRPr="000A64D0">
        <w:rPr>
          <w:b/>
          <w:bCs/>
          <w:szCs w:val="20"/>
        </w:rPr>
        <w:t>Table 2</w:t>
      </w:r>
    </w:p>
    <w:p w14:paraId="5B36010B" w14:textId="77777777" w:rsidR="00A1678D" w:rsidRPr="000A64D0" w:rsidRDefault="00A1678D" w:rsidP="00A1678D">
      <w:pPr>
        <w:jc w:val="center"/>
        <w:rPr>
          <w:b/>
          <w:bCs/>
          <w:i/>
          <w:iCs/>
          <w:szCs w:val="20"/>
        </w:rPr>
      </w:pPr>
      <w:r w:rsidRPr="000A64D0">
        <w:rPr>
          <w:b/>
          <w:bCs/>
          <w:i/>
          <w:iCs/>
          <w:szCs w:val="20"/>
        </w:rPr>
        <w:t xml:space="preserve">Fan Identification, Attitude, RPS, and </w:t>
      </w:r>
      <w:proofErr w:type="spellStart"/>
      <w:r w:rsidRPr="000A64D0">
        <w:rPr>
          <w:b/>
          <w:bCs/>
          <w:i/>
          <w:iCs/>
          <w:szCs w:val="20"/>
        </w:rPr>
        <w:t>GORFing</w:t>
      </w:r>
      <w:proofErr w:type="spellEnd"/>
      <w:r w:rsidRPr="000A64D0">
        <w:rPr>
          <w:b/>
          <w:bCs/>
          <w:i/>
          <w:iCs/>
          <w:szCs w:val="20"/>
        </w:rPr>
        <w:t xml:space="preserve"> by Sport vs. Theme Park Fandom</w:t>
      </w:r>
    </w:p>
    <w:tbl>
      <w:tblPr>
        <w:tblW w:w="0" w:type="auto"/>
        <w:jc w:val="center"/>
        <w:tblBorders>
          <w:top w:val="single" w:sz="4" w:space="0" w:color="auto"/>
          <w:bottom w:val="single" w:sz="4" w:space="0" w:color="auto"/>
        </w:tblBorders>
        <w:tblLook w:val="04A0" w:firstRow="1" w:lastRow="0" w:firstColumn="1" w:lastColumn="0" w:noHBand="0" w:noVBand="1"/>
      </w:tblPr>
      <w:tblGrid>
        <w:gridCol w:w="3881"/>
        <w:gridCol w:w="866"/>
        <w:gridCol w:w="730"/>
        <w:gridCol w:w="866"/>
        <w:gridCol w:w="730"/>
      </w:tblGrid>
      <w:tr w:rsidR="00A1678D" w:rsidRPr="007E1702" w14:paraId="3D29707B" w14:textId="77777777" w:rsidTr="00E66D1E">
        <w:trPr>
          <w:trHeight w:val="314"/>
          <w:jc w:val="center"/>
        </w:trPr>
        <w:tc>
          <w:tcPr>
            <w:tcW w:w="3881" w:type="dxa"/>
            <w:tcBorders>
              <w:top w:val="single" w:sz="4" w:space="0" w:color="auto"/>
              <w:bottom w:val="nil"/>
            </w:tcBorders>
            <w:shd w:val="clear" w:color="auto" w:fill="auto"/>
          </w:tcPr>
          <w:p w14:paraId="41D2EA66" w14:textId="77777777" w:rsidR="00A1678D" w:rsidRPr="007E1702" w:rsidRDefault="00A1678D" w:rsidP="00E66D1E">
            <w:pPr>
              <w:rPr>
                <w:b/>
                <w:bCs/>
                <w:szCs w:val="20"/>
              </w:rPr>
            </w:pPr>
          </w:p>
        </w:tc>
        <w:tc>
          <w:tcPr>
            <w:tcW w:w="1596" w:type="dxa"/>
            <w:gridSpan w:val="2"/>
            <w:tcBorders>
              <w:top w:val="single" w:sz="4" w:space="0" w:color="auto"/>
              <w:bottom w:val="nil"/>
            </w:tcBorders>
            <w:shd w:val="clear" w:color="auto" w:fill="auto"/>
          </w:tcPr>
          <w:p w14:paraId="53771801" w14:textId="77777777" w:rsidR="00A1678D" w:rsidRPr="007E1702" w:rsidRDefault="00A1678D" w:rsidP="00E66D1E">
            <w:pPr>
              <w:jc w:val="center"/>
              <w:rPr>
                <w:b/>
                <w:bCs/>
                <w:szCs w:val="20"/>
              </w:rPr>
            </w:pPr>
            <w:r w:rsidRPr="007E1702">
              <w:rPr>
                <w:b/>
                <w:bCs/>
                <w:szCs w:val="20"/>
              </w:rPr>
              <w:t>Sport</w:t>
            </w:r>
          </w:p>
        </w:tc>
        <w:tc>
          <w:tcPr>
            <w:tcW w:w="1596" w:type="dxa"/>
            <w:gridSpan w:val="2"/>
            <w:tcBorders>
              <w:top w:val="single" w:sz="4" w:space="0" w:color="auto"/>
              <w:bottom w:val="nil"/>
            </w:tcBorders>
            <w:shd w:val="clear" w:color="auto" w:fill="auto"/>
          </w:tcPr>
          <w:p w14:paraId="1AE0CD1C" w14:textId="77777777" w:rsidR="00A1678D" w:rsidRPr="007E1702" w:rsidRDefault="00A1678D" w:rsidP="00E66D1E">
            <w:pPr>
              <w:jc w:val="center"/>
              <w:rPr>
                <w:b/>
                <w:bCs/>
                <w:szCs w:val="20"/>
              </w:rPr>
            </w:pPr>
            <w:r w:rsidRPr="007E1702">
              <w:rPr>
                <w:b/>
                <w:bCs/>
                <w:szCs w:val="20"/>
              </w:rPr>
              <w:t>Theme Parks</w:t>
            </w:r>
          </w:p>
        </w:tc>
      </w:tr>
      <w:tr w:rsidR="00A1678D" w:rsidRPr="007E1702" w14:paraId="26991B6C" w14:textId="77777777" w:rsidTr="00E66D1E">
        <w:trPr>
          <w:trHeight w:val="314"/>
          <w:jc w:val="center"/>
        </w:trPr>
        <w:tc>
          <w:tcPr>
            <w:tcW w:w="3881" w:type="dxa"/>
            <w:tcBorders>
              <w:top w:val="nil"/>
              <w:bottom w:val="single" w:sz="4" w:space="0" w:color="auto"/>
            </w:tcBorders>
            <w:shd w:val="clear" w:color="auto" w:fill="auto"/>
          </w:tcPr>
          <w:p w14:paraId="79CCF932" w14:textId="77777777" w:rsidR="00A1678D" w:rsidRPr="007E1702" w:rsidRDefault="00A1678D" w:rsidP="00E66D1E">
            <w:pPr>
              <w:rPr>
                <w:b/>
                <w:bCs/>
                <w:szCs w:val="20"/>
              </w:rPr>
            </w:pPr>
            <w:r w:rsidRPr="007E1702">
              <w:rPr>
                <w:b/>
                <w:bCs/>
                <w:szCs w:val="20"/>
              </w:rPr>
              <w:t>Item</w:t>
            </w:r>
          </w:p>
        </w:tc>
        <w:tc>
          <w:tcPr>
            <w:tcW w:w="866" w:type="dxa"/>
            <w:tcBorders>
              <w:top w:val="nil"/>
              <w:bottom w:val="single" w:sz="4" w:space="0" w:color="auto"/>
            </w:tcBorders>
            <w:shd w:val="clear" w:color="auto" w:fill="auto"/>
          </w:tcPr>
          <w:p w14:paraId="4780DD30" w14:textId="77777777" w:rsidR="00A1678D" w:rsidRPr="007E1702" w:rsidRDefault="00A1678D" w:rsidP="00E66D1E">
            <w:pPr>
              <w:jc w:val="center"/>
              <w:rPr>
                <w:b/>
                <w:bCs/>
                <w:i/>
                <w:iCs/>
                <w:szCs w:val="20"/>
              </w:rPr>
            </w:pPr>
            <w:r w:rsidRPr="007E1702">
              <w:rPr>
                <w:b/>
                <w:bCs/>
                <w:i/>
                <w:iCs/>
                <w:szCs w:val="20"/>
              </w:rPr>
              <w:t>M</w:t>
            </w:r>
          </w:p>
        </w:tc>
        <w:tc>
          <w:tcPr>
            <w:tcW w:w="729" w:type="dxa"/>
            <w:tcBorders>
              <w:top w:val="nil"/>
              <w:bottom w:val="single" w:sz="4" w:space="0" w:color="auto"/>
            </w:tcBorders>
            <w:shd w:val="clear" w:color="auto" w:fill="auto"/>
          </w:tcPr>
          <w:p w14:paraId="35B2552D" w14:textId="77777777" w:rsidR="00A1678D" w:rsidRPr="007E1702" w:rsidRDefault="00A1678D" w:rsidP="00E66D1E">
            <w:pPr>
              <w:jc w:val="center"/>
              <w:rPr>
                <w:b/>
                <w:bCs/>
                <w:i/>
                <w:iCs/>
                <w:szCs w:val="20"/>
              </w:rPr>
            </w:pPr>
            <w:r w:rsidRPr="007E1702">
              <w:rPr>
                <w:b/>
                <w:bCs/>
                <w:i/>
                <w:iCs/>
                <w:szCs w:val="20"/>
              </w:rPr>
              <w:t>SD</w:t>
            </w:r>
          </w:p>
        </w:tc>
        <w:tc>
          <w:tcPr>
            <w:tcW w:w="866" w:type="dxa"/>
            <w:tcBorders>
              <w:top w:val="nil"/>
              <w:bottom w:val="single" w:sz="4" w:space="0" w:color="auto"/>
            </w:tcBorders>
            <w:shd w:val="clear" w:color="auto" w:fill="auto"/>
          </w:tcPr>
          <w:p w14:paraId="157A77EA" w14:textId="77777777" w:rsidR="00A1678D" w:rsidRPr="007E1702" w:rsidRDefault="00A1678D" w:rsidP="00E66D1E">
            <w:pPr>
              <w:jc w:val="center"/>
              <w:rPr>
                <w:b/>
                <w:bCs/>
                <w:i/>
                <w:iCs/>
                <w:szCs w:val="20"/>
              </w:rPr>
            </w:pPr>
            <w:r w:rsidRPr="007E1702">
              <w:rPr>
                <w:b/>
                <w:bCs/>
                <w:i/>
                <w:iCs/>
                <w:szCs w:val="20"/>
              </w:rPr>
              <w:t>M</w:t>
            </w:r>
          </w:p>
        </w:tc>
        <w:tc>
          <w:tcPr>
            <w:tcW w:w="729" w:type="dxa"/>
            <w:tcBorders>
              <w:top w:val="nil"/>
              <w:bottom w:val="single" w:sz="4" w:space="0" w:color="auto"/>
            </w:tcBorders>
            <w:shd w:val="clear" w:color="auto" w:fill="auto"/>
          </w:tcPr>
          <w:p w14:paraId="16571A50" w14:textId="77777777" w:rsidR="00A1678D" w:rsidRPr="007E1702" w:rsidRDefault="00A1678D" w:rsidP="00E66D1E">
            <w:pPr>
              <w:jc w:val="center"/>
              <w:rPr>
                <w:b/>
                <w:bCs/>
                <w:i/>
                <w:iCs/>
                <w:szCs w:val="20"/>
              </w:rPr>
            </w:pPr>
            <w:r w:rsidRPr="007E1702">
              <w:rPr>
                <w:b/>
                <w:bCs/>
                <w:i/>
                <w:iCs/>
                <w:szCs w:val="20"/>
              </w:rPr>
              <w:t>SD</w:t>
            </w:r>
          </w:p>
        </w:tc>
      </w:tr>
      <w:tr w:rsidR="00A1678D" w:rsidRPr="007E1702" w14:paraId="19D6390D" w14:textId="77777777" w:rsidTr="00E66D1E">
        <w:trPr>
          <w:trHeight w:val="314"/>
          <w:jc w:val="center"/>
        </w:trPr>
        <w:tc>
          <w:tcPr>
            <w:tcW w:w="3881" w:type="dxa"/>
            <w:tcBorders>
              <w:top w:val="single" w:sz="4" w:space="0" w:color="auto"/>
            </w:tcBorders>
            <w:shd w:val="clear" w:color="auto" w:fill="auto"/>
          </w:tcPr>
          <w:p w14:paraId="5ABDC617" w14:textId="77777777" w:rsidR="00A1678D" w:rsidRPr="007E1702" w:rsidRDefault="00A1678D" w:rsidP="00E66D1E">
            <w:pPr>
              <w:rPr>
                <w:szCs w:val="20"/>
              </w:rPr>
            </w:pPr>
            <w:r w:rsidRPr="007E1702">
              <w:rPr>
                <w:szCs w:val="20"/>
              </w:rPr>
              <w:t>Brand Identification</w:t>
            </w:r>
          </w:p>
        </w:tc>
        <w:tc>
          <w:tcPr>
            <w:tcW w:w="866" w:type="dxa"/>
            <w:tcBorders>
              <w:top w:val="single" w:sz="4" w:space="0" w:color="auto"/>
            </w:tcBorders>
            <w:shd w:val="clear" w:color="auto" w:fill="auto"/>
          </w:tcPr>
          <w:p w14:paraId="3D65419D" w14:textId="77777777" w:rsidR="00A1678D" w:rsidRPr="007E1702" w:rsidRDefault="00A1678D" w:rsidP="00E66D1E">
            <w:pPr>
              <w:jc w:val="center"/>
              <w:rPr>
                <w:szCs w:val="20"/>
              </w:rPr>
            </w:pPr>
            <w:r w:rsidRPr="007E1702">
              <w:rPr>
                <w:szCs w:val="20"/>
              </w:rPr>
              <w:t>6.60#</w:t>
            </w:r>
          </w:p>
        </w:tc>
        <w:tc>
          <w:tcPr>
            <w:tcW w:w="729" w:type="dxa"/>
            <w:tcBorders>
              <w:top w:val="single" w:sz="4" w:space="0" w:color="auto"/>
            </w:tcBorders>
            <w:shd w:val="clear" w:color="auto" w:fill="auto"/>
          </w:tcPr>
          <w:p w14:paraId="7092F508" w14:textId="77777777" w:rsidR="00A1678D" w:rsidRPr="007E1702" w:rsidRDefault="00A1678D" w:rsidP="00E66D1E">
            <w:pPr>
              <w:jc w:val="center"/>
              <w:rPr>
                <w:szCs w:val="20"/>
              </w:rPr>
            </w:pPr>
            <w:r w:rsidRPr="007E1702">
              <w:rPr>
                <w:szCs w:val="20"/>
              </w:rPr>
              <w:t>1.07</w:t>
            </w:r>
          </w:p>
        </w:tc>
        <w:tc>
          <w:tcPr>
            <w:tcW w:w="866" w:type="dxa"/>
            <w:tcBorders>
              <w:top w:val="single" w:sz="4" w:space="0" w:color="auto"/>
            </w:tcBorders>
            <w:shd w:val="clear" w:color="auto" w:fill="auto"/>
          </w:tcPr>
          <w:p w14:paraId="50CF1B4E" w14:textId="77777777" w:rsidR="00A1678D" w:rsidRPr="007E1702" w:rsidRDefault="00A1678D" w:rsidP="00E66D1E">
            <w:pPr>
              <w:jc w:val="center"/>
              <w:rPr>
                <w:szCs w:val="20"/>
              </w:rPr>
            </w:pPr>
            <w:r w:rsidRPr="007E1702">
              <w:rPr>
                <w:szCs w:val="20"/>
              </w:rPr>
              <w:t>5.24#</w:t>
            </w:r>
          </w:p>
        </w:tc>
        <w:tc>
          <w:tcPr>
            <w:tcW w:w="729" w:type="dxa"/>
            <w:tcBorders>
              <w:top w:val="single" w:sz="4" w:space="0" w:color="auto"/>
            </w:tcBorders>
            <w:shd w:val="clear" w:color="auto" w:fill="auto"/>
          </w:tcPr>
          <w:p w14:paraId="345772A7" w14:textId="77777777" w:rsidR="00A1678D" w:rsidRPr="007E1702" w:rsidRDefault="00A1678D" w:rsidP="00E66D1E">
            <w:pPr>
              <w:jc w:val="center"/>
              <w:rPr>
                <w:szCs w:val="20"/>
              </w:rPr>
            </w:pPr>
            <w:r w:rsidRPr="007E1702">
              <w:rPr>
                <w:szCs w:val="20"/>
              </w:rPr>
              <w:t>1.54</w:t>
            </w:r>
          </w:p>
        </w:tc>
      </w:tr>
      <w:tr w:rsidR="00A1678D" w:rsidRPr="007E1702" w14:paraId="15F10AF5" w14:textId="77777777" w:rsidTr="00E66D1E">
        <w:trPr>
          <w:trHeight w:val="295"/>
          <w:jc w:val="center"/>
        </w:trPr>
        <w:tc>
          <w:tcPr>
            <w:tcW w:w="3881" w:type="dxa"/>
            <w:shd w:val="clear" w:color="auto" w:fill="auto"/>
          </w:tcPr>
          <w:p w14:paraId="4A576D08" w14:textId="77777777" w:rsidR="00A1678D" w:rsidRPr="007E1702" w:rsidRDefault="00A1678D" w:rsidP="00E66D1E">
            <w:pPr>
              <w:rPr>
                <w:szCs w:val="20"/>
              </w:rPr>
            </w:pPr>
            <w:r w:rsidRPr="007E1702">
              <w:rPr>
                <w:szCs w:val="20"/>
              </w:rPr>
              <w:t xml:space="preserve">Attitude toward Favorite Brand </w:t>
            </w:r>
          </w:p>
        </w:tc>
        <w:tc>
          <w:tcPr>
            <w:tcW w:w="866" w:type="dxa"/>
            <w:shd w:val="clear" w:color="auto" w:fill="auto"/>
          </w:tcPr>
          <w:p w14:paraId="16FEA66C" w14:textId="77777777" w:rsidR="00A1678D" w:rsidRPr="007E1702" w:rsidRDefault="00A1678D" w:rsidP="00E66D1E">
            <w:pPr>
              <w:jc w:val="center"/>
              <w:rPr>
                <w:szCs w:val="20"/>
              </w:rPr>
            </w:pPr>
            <w:r w:rsidRPr="007E1702">
              <w:rPr>
                <w:szCs w:val="20"/>
              </w:rPr>
              <w:t>6.04*</w:t>
            </w:r>
          </w:p>
        </w:tc>
        <w:tc>
          <w:tcPr>
            <w:tcW w:w="729" w:type="dxa"/>
            <w:shd w:val="clear" w:color="auto" w:fill="auto"/>
          </w:tcPr>
          <w:p w14:paraId="424340E5" w14:textId="77777777" w:rsidR="00A1678D" w:rsidRPr="007E1702" w:rsidRDefault="00A1678D" w:rsidP="00E66D1E">
            <w:pPr>
              <w:jc w:val="center"/>
              <w:rPr>
                <w:szCs w:val="20"/>
              </w:rPr>
            </w:pPr>
            <w:r w:rsidRPr="007E1702">
              <w:rPr>
                <w:szCs w:val="20"/>
              </w:rPr>
              <w:t>0.88</w:t>
            </w:r>
          </w:p>
        </w:tc>
        <w:tc>
          <w:tcPr>
            <w:tcW w:w="866" w:type="dxa"/>
            <w:shd w:val="clear" w:color="auto" w:fill="auto"/>
          </w:tcPr>
          <w:p w14:paraId="291D6BDB" w14:textId="77777777" w:rsidR="00A1678D" w:rsidRPr="007E1702" w:rsidRDefault="00A1678D" w:rsidP="00E66D1E">
            <w:pPr>
              <w:jc w:val="center"/>
              <w:rPr>
                <w:szCs w:val="20"/>
              </w:rPr>
            </w:pPr>
            <w:r w:rsidRPr="007E1702">
              <w:rPr>
                <w:szCs w:val="20"/>
              </w:rPr>
              <w:t>5.56*</w:t>
            </w:r>
          </w:p>
        </w:tc>
        <w:tc>
          <w:tcPr>
            <w:tcW w:w="729" w:type="dxa"/>
            <w:shd w:val="clear" w:color="auto" w:fill="auto"/>
          </w:tcPr>
          <w:p w14:paraId="68BF8227" w14:textId="77777777" w:rsidR="00A1678D" w:rsidRPr="007E1702" w:rsidRDefault="00A1678D" w:rsidP="00E66D1E">
            <w:pPr>
              <w:jc w:val="center"/>
              <w:rPr>
                <w:szCs w:val="20"/>
              </w:rPr>
            </w:pPr>
            <w:r w:rsidRPr="007E1702">
              <w:rPr>
                <w:szCs w:val="20"/>
              </w:rPr>
              <w:t>0.92</w:t>
            </w:r>
          </w:p>
        </w:tc>
      </w:tr>
      <w:tr w:rsidR="00A1678D" w:rsidRPr="007E1702" w14:paraId="43E8FDFE" w14:textId="77777777" w:rsidTr="00E66D1E">
        <w:trPr>
          <w:trHeight w:val="314"/>
          <w:jc w:val="center"/>
        </w:trPr>
        <w:tc>
          <w:tcPr>
            <w:tcW w:w="3881" w:type="dxa"/>
            <w:shd w:val="clear" w:color="auto" w:fill="auto"/>
          </w:tcPr>
          <w:p w14:paraId="5B3E04FC" w14:textId="77777777" w:rsidR="00A1678D" w:rsidRPr="007E1702" w:rsidRDefault="00A1678D" w:rsidP="00E66D1E">
            <w:pPr>
              <w:rPr>
                <w:szCs w:val="20"/>
              </w:rPr>
            </w:pPr>
            <w:r w:rsidRPr="007E1702">
              <w:rPr>
                <w:szCs w:val="20"/>
              </w:rPr>
              <w:t>Attitude toward Rival Brand</w:t>
            </w:r>
          </w:p>
        </w:tc>
        <w:tc>
          <w:tcPr>
            <w:tcW w:w="866" w:type="dxa"/>
            <w:shd w:val="clear" w:color="auto" w:fill="auto"/>
          </w:tcPr>
          <w:p w14:paraId="75522949" w14:textId="77777777" w:rsidR="00A1678D" w:rsidRPr="007E1702" w:rsidRDefault="00A1678D" w:rsidP="00E66D1E">
            <w:pPr>
              <w:jc w:val="center"/>
              <w:rPr>
                <w:szCs w:val="20"/>
              </w:rPr>
            </w:pPr>
            <w:r w:rsidRPr="007E1702">
              <w:rPr>
                <w:szCs w:val="20"/>
              </w:rPr>
              <w:t>4.41^</w:t>
            </w:r>
          </w:p>
        </w:tc>
        <w:tc>
          <w:tcPr>
            <w:tcW w:w="729" w:type="dxa"/>
            <w:shd w:val="clear" w:color="auto" w:fill="auto"/>
          </w:tcPr>
          <w:p w14:paraId="6C06CB61" w14:textId="77777777" w:rsidR="00A1678D" w:rsidRPr="007E1702" w:rsidRDefault="00A1678D" w:rsidP="00E66D1E">
            <w:pPr>
              <w:jc w:val="center"/>
              <w:rPr>
                <w:szCs w:val="20"/>
              </w:rPr>
            </w:pPr>
            <w:r w:rsidRPr="007E1702">
              <w:rPr>
                <w:szCs w:val="20"/>
              </w:rPr>
              <w:t>1.71</w:t>
            </w:r>
          </w:p>
        </w:tc>
        <w:tc>
          <w:tcPr>
            <w:tcW w:w="866" w:type="dxa"/>
            <w:shd w:val="clear" w:color="auto" w:fill="auto"/>
          </w:tcPr>
          <w:p w14:paraId="5BB53DCD" w14:textId="77777777" w:rsidR="00A1678D" w:rsidRPr="007E1702" w:rsidRDefault="00A1678D" w:rsidP="00E66D1E">
            <w:pPr>
              <w:jc w:val="center"/>
              <w:rPr>
                <w:szCs w:val="20"/>
              </w:rPr>
            </w:pPr>
            <w:r w:rsidRPr="007E1702">
              <w:rPr>
                <w:szCs w:val="20"/>
              </w:rPr>
              <w:t>5.51^</w:t>
            </w:r>
          </w:p>
        </w:tc>
        <w:tc>
          <w:tcPr>
            <w:tcW w:w="729" w:type="dxa"/>
            <w:shd w:val="clear" w:color="auto" w:fill="auto"/>
          </w:tcPr>
          <w:p w14:paraId="5310BB29" w14:textId="77777777" w:rsidR="00A1678D" w:rsidRPr="007E1702" w:rsidRDefault="00A1678D" w:rsidP="00E66D1E">
            <w:pPr>
              <w:jc w:val="center"/>
              <w:rPr>
                <w:szCs w:val="20"/>
              </w:rPr>
            </w:pPr>
            <w:r w:rsidRPr="007E1702">
              <w:rPr>
                <w:szCs w:val="20"/>
              </w:rPr>
              <w:t>0.99</w:t>
            </w:r>
          </w:p>
        </w:tc>
      </w:tr>
      <w:tr w:rsidR="00A1678D" w:rsidRPr="007E1702" w14:paraId="35FDE120" w14:textId="77777777" w:rsidTr="00E66D1E">
        <w:trPr>
          <w:trHeight w:val="314"/>
          <w:jc w:val="center"/>
        </w:trPr>
        <w:tc>
          <w:tcPr>
            <w:tcW w:w="3881" w:type="dxa"/>
            <w:shd w:val="clear" w:color="auto" w:fill="auto"/>
          </w:tcPr>
          <w:p w14:paraId="5C64DAE7" w14:textId="77777777" w:rsidR="00A1678D" w:rsidRPr="007E1702" w:rsidRDefault="00A1678D" w:rsidP="00E66D1E">
            <w:pPr>
              <w:rPr>
                <w:szCs w:val="20"/>
              </w:rPr>
            </w:pPr>
            <w:r w:rsidRPr="007E1702">
              <w:rPr>
                <w:szCs w:val="20"/>
              </w:rPr>
              <w:t>Out-group Indirect Competition</w:t>
            </w:r>
          </w:p>
        </w:tc>
        <w:tc>
          <w:tcPr>
            <w:tcW w:w="866" w:type="dxa"/>
            <w:shd w:val="clear" w:color="auto" w:fill="auto"/>
          </w:tcPr>
          <w:p w14:paraId="242EC3C2" w14:textId="77777777" w:rsidR="00A1678D" w:rsidRPr="007E1702" w:rsidRDefault="00A1678D" w:rsidP="00E66D1E">
            <w:pPr>
              <w:jc w:val="center"/>
              <w:rPr>
                <w:szCs w:val="20"/>
              </w:rPr>
            </w:pPr>
            <w:r w:rsidRPr="007E1702">
              <w:rPr>
                <w:szCs w:val="20"/>
              </w:rPr>
              <w:t>4.52</w:t>
            </w:r>
          </w:p>
        </w:tc>
        <w:tc>
          <w:tcPr>
            <w:tcW w:w="729" w:type="dxa"/>
            <w:shd w:val="clear" w:color="auto" w:fill="auto"/>
          </w:tcPr>
          <w:p w14:paraId="3118BC46" w14:textId="77777777" w:rsidR="00A1678D" w:rsidRPr="007E1702" w:rsidRDefault="00A1678D" w:rsidP="00E66D1E">
            <w:pPr>
              <w:jc w:val="center"/>
              <w:rPr>
                <w:szCs w:val="20"/>
              </w:rPr>
            </w:pPr>
            <w:r w:rsidRPr="007E1702">
              <w:rPr>
                <w:szCs w:val="20"/>
              </w:rPr>
              <w:t>1.83</w:t>
            </w:r>
          </w:p>
        </w:tc>
        <w:tc>
          <w:tcPr>
            <w:tcW w:w="866" w:type="dxa"/>
            <w:shd w:val="clear" w:color="auto" w:fill="auto"/>
          </w:tcPr>
          <w:p w14:paraId="1CFB9842" w14:textId="77777777" w:rsidR="00A1678D" w:rsidRPr="007E1702" w:rsidRDefault="00A1678D" w:rsidP="00E66D1E">
            <w:pPr>
              <w:jc w:val="center"/>
              <w:rPr>
                <w:szCs w:val="20"/>
              </w:rPr>
            </w:pPr>
            <w:r w:rsidRPr="007E1702">
              <w:rPr>
                <w:szCs w:val="20"/>
              </w:rPr>
              <w:t>5.24</w:t>
            </w:r>
          </w:p>
        </w:tc>
        <w:tc>
          <w:tcPr>
            <w:tcW w:w="729" w:type="dxa"/>
            <w:shd w:val="clear" w:color="auto" w:fill="auto"/>
          </w:tcPr>
          <w:p w14:paraId="7B0CD2BF" w14:textId="77777777" w:rsidR="00A1678D" w:rsidRPr="007E1702" w:rsidRDefault="00A1678D" w:rsidP="00E66D1E">
            <w:pPr>
              <w:jc w:val="center"/>
              <w:rPr>
                <w:szCs w:val="20"/>
              </w:rPr>
            </w:pPr>
            <w:r w:rsidRPr="007E1702">
              <w:rPr>
                <w:szCs w:val="20"/>
              </w:rPr>
              <w:t>0.84</w:t>
            </w:r>
          </w:p>
        </w:tc>
      </w:tr>
      <w:tr w:rsidR="00A1678D" w:rsidRPr="007E1702" w14:paraId="2B803C5A" w14:textId="77777777" w:rsidTr="00E66D1E">
        <w:trPr>
          <w:trHeight w:val="314"/>
          <w:jc w:val="center"/>
        </w:trPr>
        <w:tc>
          <w:tcPr>
            <w:tcW w:w="3881" w:type="dxa"/>
            <w:shd w:val="clear" w:color="auto" w:fill="auto"/>
          </w:tcPr>
          <w:p w14:paraId="67B2464A" w14:textId="77777777" w:rsidR="00A1678D" w:rsidRPr="007E1702" w:rsidRDefault="00A1678D" w:rsidP="00E66D1E">
            <w:pPr>
              <w:rPr>
                <w:szCs w:val="20"/>
              </w:rPr>
            </w:pPr>
            <w:r w:rsidRPr="007E1702">
              <w:rPr>
                <w:szCs w:val="20"/>
              </w:rPr>
              <w:t>Out-Group Prestige</w:t>
            </w:r>
          </w:p>
        </w:tc>
        <w:tc>
          <w:tcPr>
            <w:tcW w:w="866" w:type="dxa"/>
            <w:shd w:val="clear" w:color="auto" w:fill="auto"/>
          </w:tcPr>
          <w:p w14:paraId="3D3F7188" w14:textId="77777777" w:rsidR="00A1678D" w:rsidRPr="007E1702" w:rsidRDefault="00A1678D" w:rsidP="00E66D1E">
            <w:pPr>
              <w:jc w:val="center"/>
              <w:rPr>
                <w:szCs w:val="20"/>
              </w:rPr>
            </w:pPr>
            <w:r w:rsidRPr="007E1702">
              <w:rPr>
                <w:szCs w:val="20"/>
              </w:rPr>
              <w:t>4.56</w:t>
            </w:r>
          </w:p>
        </w:tc>
        <w:tc>
          <w:tcPr>
            <w:tcW w:w="729" w:type="dxa"/>
            <w:shd w:val="clear" w:color="auto" w:fill="auto"/>
          </w:tcPr>
          <w:p w14:paraId="45F3306B" w14:textId="77777777" w:rsidR="00A1678D" w:rsidRPr="007E1702" w:rsidRDefault="00A1678D" w:rsidP="00E66D1E">
            <w:pPr>
              <w:jc w:val="center"/>
              <w:rPr>
                <w:szCs w:val="20"/>
              </w:rPr>
            </w:pPr>
            <w:r w:rsidRPr="007E1702">
              <w:rPr>
                <w:szCs w:val="20"/>
              </w:rPr>
              <w:t>1.69</w:t>
            </w:r>
          </w:p>
        </w:tc>
        <w:tc>
          <w:tcPr>
            <w:tcW w:w="866" w:type="dxa"/>
            <w:shd w:val="clear" w:color="auto" w:fill="auto"/>
          </w:tcPr>
          <w:p w14:paraId="1D9553B0" w14:textId="77777777" w:rsidR="00A1678D" w:rsidRPr="007E1702" w:rsidRDefault="00A1678D" w:rsidP="00E66D1E">
            <w:pPr>
              <w:jc w:val="center"/>
              <w:rPr>
                <w:szCs w:val="20"/>
              </w:rPr>
            </w:pPr>
            <w:r w:rsidRPr="007E1702">
              <w:rPr>
                <w:szCs w:val="20"/>
              </w:rPr>
              <w:t>4.21</w:t>
            </w:r>
          </w:p>
        </w:tc>
        <w:tc>
          <w:tcPr>
            <w:tcW w:w="729" w:type="dxa"/>
            <w:shd w:val="clear" w:color="auto" w:fill="auto"/>
          </w:tcPr>
          <w:p w14:paraId="04B8401D" w14:textId="77777777" w:rsidR="00A1678D" w:rsidRPr="007E1702" w:rsidRDefault="00A1678D" w:rsidP="00E66D1E">
            <w:pPr>
              <w:jc w:val="center"/>
              <w:rPr>
                <w:szCs w:val="20"/>
              </w:rPr>
            </w:pPr>
            <w:r w:rsidRPr="007E1702">
              <w:rPr>
                <w:szCs w:val="20"/>
              </w:rPr>
              <w:t>1.74</w:t>
            </w:r>
          </w:p>
        </w:tc>
      </w:tr>
      <w:tr w:rsidR="00A1678D" w:rsidRPr="007E1702" w14:paraId="7D016E25" w14:textId="77777777" w:rsidTr="00E66D1E">
        <w:trPr>
          <w:trHeight w:val="314"/>
          <w:jc w:val="center"/>
        </w:trPr>
        <w:tc>
          <w:tcPr>
            <w:tcW w:w="3881" w:type="dxa"/>
            <w:shd w:val="clear" w:color="auto" w:fill="auto"/>
          </w:tcPr>
          <w:p w14:paraId="71981BCA" w14:textId="77777777" w:rsidR="00A1678D" w:rsidRPr="007E1702" w:rsidRDefault="00A1678D" w:rsidP="00E66D1E">
            <w:pPr>
              <w:rPr>
                <w:szCs w:val="20"/>
              </w:rPr>
            </w:pPr>
            <w:r w:rsidRPr="007E1702">
              <w:rPr>
                <w:szCs w:val="20"/>
              </w:rPr>
              <w:t>Out-Group Behavior</w:t>
            </w:r>
          </w:p>
        </w:tc>
        <w:tc>
          <w:tcPr>
            <w:tcW w:w="866" w:type="dxa"/>
            <w:shd w:val="clear" w:color="auto" w:fill="auto"/>
          </w:tcPr>
          <w:p w14:paraId="736EFF14" w14:textId="77777777" w:rsidR="00A1678D" w:rsidRPr="007E1702" w:rsidRDefault="00A1678D" w:rsidP="00E66D1E">
            <w:pPr>
              <w:jc w:val="center"/>
              <w:rPr>
                <w:szCs w:val="20"/>
              </w:rPr>
            </w:pPr>
            <w:r w:rsidRPr="007E1702">
              <w:rPr>
                <w:szCs w:val="20"/>
              </w:rPr>
              <w:t>5.13*</w:t>
            </w:r>
          </w:p>
        </w:tc>
        <w:tc>
          <w:tcPr>
            <w:tcW w:w="729" w:type="dxa"/>
            <w:shd w:val="clear" w:color="auto" w:fill="auto"/>
          </w:tcPr>
          <w:p w14:paraId="043C9549" w14:textId="77777777" w:rsidR="00A1678D" w:rsidRPr="007E1702" w:rsidRDefault="00A1678D" w:rsidP="00E66D1E">
            <w:pPr>
              <w:jc w:val="center"/>
              <w:rPr>
                <w:szCs w:val="20"/>
              </w:rPr>
            </w:pPr>
            <w:r w:rsidRPr="007E1702">
              <w:rPr>
                <w:szCs w:val="20"/>
              </w:rPr>
              <w:t>1.32</w:t>
            </w:r>
          </w:p>
        </w:tc>
        <w:tc>
          <w:tcPr>
            <w:tcW w:w="866" w:type="dxa"/>
            <w:shd w:val="clear" w:color="auto" w:fill="auto"/>
          </w:tcPr>
          <w:p w14:paraId="2337BE1B" w14:textId="77777777" w:rsidR="00A1678D" w:rsidRPr="007E1702" w:rsidRDefault="00A1678D" w:rsidP="00E66D1E">
            <w:pPr>
              <w:jc w:val="center"/>
              <w:rPr>
                <w:szCs w:val="20"/>
              </w:rPr>
            </w:pPr>
            <w:r w:rsidRPr="007E1702">
              <w:rPr>
                <w:szCs w:val="20"/>
              </w:rPr>
              <w:t>4.21*</w:t>
            </w:r>
          </w:p>
        </w:tc>
        <w:tc>
          <w:tcPr>
            <w:tcW w:w="729" w:type="dxa"/>
            <w:shd w:val="clear" w:color="auto" w:fill="auto"/>
          </w:tcPr>
          <w:p w14:paraId="2C84C835" w14:textId="77777777" w:rsidR="00A1678D" w:rsidRPr="007E1702" w:rsidRDefault="00A1678D" w:rsidP="00E66D1E">
            <w:pPr>
              <w:jc w:val="center"/>
              <w:rPr>
                <w:szCs w:val="20"/>
              </w:rPr>
            </w:pPr>
            <w:r w:rsidRPr="007E1702">
              <w:rPr>
                <w:szCs w:val="20"/>
              </w:rPr>
              <w:t>1.78</w:t>
            </w:r>
          </w:p>
        </w:tc>
      </w:tr>
      <w:tr w:rsidR="00A1678D" w:rsidRPr="007E1702" w14:paraId="1B260F2E" w14:textId="77777777" w:rsidTr="00E66D1E">
        <w:trPr>
          <w:trHeight w:val="314"/>
          <w:jc w:val="center"/>
        </w:trPr>
        <w:tc>
          <w:tcPr>
            <w:tcW w:w="3881" w:type="dxa"/>
            <w:shd w:val="clear" w:color="auto" w:fill="auto"/>
          </w:tcPr>
          <w:p w14:paraId="3AEB79ED" w14:textId="77777777" w:rsidR="00A1678D" w:rsidRPr="007E1702" w:rsidRDefault="00A1678D" w:rsidP="00E66D1E">
            <w:pPr>
              <w:rPr>
                <w:szCs w:val="20"/>
              </w:rPr>
            </w:pPr>
            <w:r w:rsidRPr="007E1702">
              <w:rPr>
                <w:szCs w:val="20"/>
              </w:rPr>
              <w:t>Sense of Satisfaction</w:t>
            </w:r>
          </w:p>
        </w:tc>
        <w:tc>
          <w:tcPr>
            <w:tcW w:w="866" w:type="dxa"/>
            <w:shd w:val="clear" w:color="auto" w:fill="auto"/>
          </w:tcPr>
          <w:p w14:paraId="76B155EE" w14:textId="77777777" w:rsidR="00A1678D" w:rsidRPr="007E1702" w:rsidRDefault="00A1678D" w:rsidP="00E66D1E">
            <w:pPr>
              <w:jc w:val="center"/>
              <w:rPr>
                <w:szCs w:val="20"/>
              </w:rPr>
            </w:pPr>
            <w:r w:rsidRPr="007E1702">
              <w:rPr>
                <w:szCs w:val="20"/>
              </w:rPr>
              <w:t>5.32</w:t>
            </w:r>
          </w:p>
        </w:tc>
        <w:tc>
          <w:tcPr>
            <w:tcW w:w="729" w:type="dxa"/>
            <w:shd w:val="clear" w:color="auto" w:fill="auto"/>
          </w:tcPr>
          <w:p w14:paraId="0C3A8DB1" w14:textId="77777777" w:rsidR="00A1678D" w:rsidRPr="007E1702" w:rsidRDefault="00A1678D" w:rsidP="00E66D1E">
            <w:pPr>
              <w:jc w:val="center"/>
              <w:rPr>
                <w:szCs w:val="20"/>
              </w:rPr>
            </w:pPr>
            <w:r w:rsidRPr="007E1702">
              <w:rPr>
                <w:szCs w:val="20"/>
              </w:rPr>
              <w:t>1.16</w:t>
            </w:r>
          </w:p>
        </w:tc>
        <w:tc>
          <w:tcPr>
            <w:tcW w:w="866" w:type="dxa"/>
            <w:shd w:val="clear" w:color="auto" w:fill="auto"/>
          </w:tcPr>
          <w:p w14:paraId="3D5A6717" w14:textId="77777777" w:rsidR="00A1678D" w:rsidRPr="007E1702" w:rsidRDefault="00A1678D" w:rsidP="00E66D1E">
            <w:pPr>
              <w:jc w:val="center"/>
              <w:rPr>
                <w:szCs w:val="20"/>
              </w:rPr>
            </w:pPr>
            <w:r w:rsidRPr="007E1702">
              <w:rPr>
                <w:szCs w:val="20"/>
              </w:rPr>
              <w:t>5.10</w:t>
            </w:r>
          </w:p>
        </w:tc>
        <w:tc>
          <w:tcPr>
            <w:tcW w:w="729" w:type="dxa"/>
            <w:shd w:val="clear" w:color="auto" w:fill="auto"/>
          </w:tcPr>
          <w:p w14:paraId="5031A224" w14:textId="77777777" w:rsidR="00A1678D" w:rsidRPr="007E1702" w:rsidRDefault="00A1678D" w:rsidP="00E66D1E">
            <w:pPr>
              <w:jc w:val="center"/>
              <w:rPr>
                <w:szCs w:val="20"/>
              </w:rPr>
            </w:pPr>
            <w:r w:rsidRPr="007E1702">
              <w:rPr>
                <w:szCs w:val="20"/>
              </w:rPr>
              <w:t>1.22</w:t>
            </w:r>
          </w:p>
        </w:tc>
      </w:tr>
      <w:tr w:rsidR="00A1678D" w:rsidRPr="007E1702" w14:paraId="58E4BDE6" w14:textId="77777777" w:rsidTr="00E66D1E">
        <w:trPr>
          <w:trHeight w:val="314"/>
          <w:jc w:val="center"/>
        </w:trPr>
        <w:tc>
          <w:tcPr>
            <w:tcW w:w="3881" w:type="dxa"/>
            <w:shd w:val="clear" w:color="auto" w:fill="auto"/>
          </w:tcPr>
          <w:p w14:paraId="1E2111DC" w14:textId="77777777" w:rsidR="00A1678D" w:rsidRPr="007E1702" w:rsidRDefault="00A1678D" w:rsidP="00E66D1E">
            <w:pPr>
              <w:rPr>
                <w:szCs w:val="20"/>
              </w:rPr>
            </w:pPr>
            <w:r w:rsidRPr="007E1702">
              <w:rPr>
                <w:szCs w:val="20"/>
              </w:rPr>
              <w:t>Glory Out of Reflected Failure</w:t>
            </w:r>
          </w:p>
        </w:tc>
        <w:tc>
          <w:tcPr>
            <w:tcW w:w="866" w:type="dxa"/>
            <w:shd w:val="clear" w:color="auto" w:fill="auto"/>
          </w:tcPr>
          <w:p w14:paraId="75B6D699" w14:textId="77777777" w:rsidR="00A1678D" w:rsidRPr="007E1702" w:rsidRDefault="00A1678D" w:rsidP="00E66D1E">
            <w:pPr>
              <w:jc w:val="center"/>
              <w:rPr>
                <w:szCs w:val="20"/>
              </w:rPr>
            </w:pPr>
            <w:r w:rsidRPr="007E1702">
              <w:rPr>
                <w:szCs w:val="20"/>
              </w:rPr>
              <w:t>5.26*</w:t>
            </w:r>
          </w:p>
        </w:tc>
        <w:tc>
          <w:tcPr>
            <w:tcW w:w="729" w:type="dxa"/>
            <w:shd w:val="clear" w:color="auto" w:fill="auto"/>
          </w:tcPr>
          <w:p w14:paraId="025395D6" w14:textId="77777777" w:rsidR="00A1678D" w:rsidRPr="007E1702" w:rsidRDefault="00A1678D" w:rsidP="00E66D1E">
            <w:pPr>
              <w:jc w:val="center"/>
              <w:rPr>
                <w:szCs w:val="20"/>
              </w:rPr>
            </w:pPr>
            <w:r w:rsidRPr="007E1702">
              <w:rPr>
                <w:szCs w:val="20"/>
              </w:rPr>
              <w:t>1.41</w:t>
            </w:r>
          </w:p>
        </w:tc>
        <w:tc>
          <w:tcPr>
            <w:tcW w:w="866" w:type="dxa"/>
            <w:shd w:val="clear" w:color="auto" w:fill="auto"/>
          </w:tcPr>
          <w:p w14:paraId="5BA7D5BB" w14:textId="77777777" w:rsidR="00A1678D" w:rsidRPr="007E1702" w:rsidRDefault="00A1678D" w:rsidP="00E66D1E">
            <w:pPr>
              <w:jc w:val="center"/>
              <w:rPr>
                <w:szCs w:val="20"/>
              </w:rPr>
            </w:pPr>
            <w:r w:rsidRPr="007E1702">
              <w:rPr>
                <w:szCs w:val="20"/>
              </w:rPr>
              <w:t>4.17</w:t>
            </w:r>
          </w:p>
        </w:tc>
        <w:tc>
          <w:tcPr>
            <w:tcW w:w="729" w:type="dxa"/>
            <w:shd w:val="clear" w:color="auto" w:fill="auto"/>
          </w:tcPr>
          <w:p w14:paraId="50BF6078" w14:textId="77777777" w:rsidR="00A1678D" w:rsidRPr="007E1702" w:rsidRDefault="00A1678D" w:rsidP="00E66D1E">
            <w:pPr>
              <w:jc w:val="center"/>
              <w:rPr>
                <w:szCs w:val="20"/>
              </w:rPr>
            </w:pPr>
            <w:r w:rsidRPr="007E1702">
              <w:rPr>
                <w:szCs w:val="20"/>
              </w:rPr>
              <w:t>1.89</w:t>
            </w:r>
          </w:p>
        </w:tc>
      </w:tr>
      <w:tr w:rsidR="00A1678D" w:rsidRPr="007E1702" w14:paraId="3866C19D" w14:textId="77777777" w:rsidTr="00E66D1E">
        <w:trPr>
          <w:trHeight w:val="314"/>
          <w:jc w:val="center"/>
        </w:trPr>
        <w:tc>
          <w:tcPr>
            <w:tcW w:w="3881" w:type="dxa"/>
            <w:shd w:val="clear" w:color="auto" w:fill="auto"/>
          </w:tcPr>
          <w:p w14:paraId="5A560662" w14:textId="77777777" w:rsidR="00A1678D" w:rsidRPr="007E1702" w:rsidRDefault="00A1678D" w:rsidP="00E66D1E">
            <w:pPr>
              <w:rPr>
                <w:szCs w:val="20"/>
              </w:rPr>
            </w:pPr>
            <w:r w:rsidRPr="007E1702">
              <w:rPr>
                <w:szCs w:val="20"/>
              </w:rPr>
              <w:t xml:space="preserve">Group Behavior Composite </w:t>
            </w:r>
          </w:p>
        </w:tc>
        <w:tc>
          <w:tcPr>
            <w:tcW w:w="866" w:type="dxa"/>
            <w:shd w:val="clear" w:color="auto" w:fill="auto"/>
          </w:tcPr>
          <w:p w14:paraId="313FB1AC" w14:textId="77777777" w:rsidR="00A1678D" w:rsidRPr="007E1702" w:rsidRDefault="00A1678D" w:rsidP="00E66D1E">
            <w:pPr>
              <w:jc w:val="center"/>
              <w:rPr>
                <w:szCs w:val="20"/>
              </w:rPr>
            </w:pPr>
            <w:r w:rsidRPr="007E1702">
              <w:rPr>
                <w:szCs w:val="20"/>
              </w:rPr>
              <w:t>4.78^</w:t>
            </w:r>
          </w:p>
        </w:tc>
        <w:tc>
          <w:tcPr>
            <w:tcW w:w="729" w:type="dxa"/>
            <w:shd w:val="clear" w:color="auto" w:fill="auto"/>
          </w:tcPr>
          <w:p w14:paraId="738FE5AE" w14:textId="77777777" w:rsidR="00A1678D" w:rsidRPr="007E1702" w:rsidRDefault="00A1678D" w:rsidP="00E66D1E">
            <w:pPr>
              <w:jc w:val="center"/>
              <w:rPr>
                <w:szCs w:val="20"/>
              </w:rPr>
            </w:pPr>
            <w:r w:rsidRPr="007E1702">
              <w:rPr>
                <w:szCs w:val="20"/>
              </w:rPr>
              <w:t>0.70</w:t>
            </w:r>
          </w:p>
        </w:tc>
        <w:tc>
          <w:tcPr>
            <w:tcW w:w="866" w:type="dxa"/>
            <w:shd w:val="clear" w:color="auto" w:fill="auto"/>
          </w:tcPr>
          <w:p w14:paraId="726B2803" w14:textId="77777777" w:rsidR="00A1678D" w:rsidRPr="007E1702" w:rsidRDefault="00A1678D" w:rsidP="00E66D1E">
            <w:pPr>
              <w:jc w:val="center"/>
              <w:rPr>
                <w:szCs w:val="20"/>
              </w:rPr>
            </w:pPr>
            <w:r w:rsidRPr="007E1702">
              <w:rPr>
                <w:szCs w:val="20"/>
              </w:rPr>
              <w:t>4.10^</w:t>
            </w:r>
          </w:p>
        </w:tc>
        <w:tc>
          <w:tcPr>
            <w:tcW w:w="729" w:type="dxa"/>
            <w:shd w:val="clear" w:color="auto" w:fill="auto"/>
          </w:tcPr>
          <w:p w14:paraId="13EAF932" w14:textId="77777777" w:rsidR="00A1678D" w:rsidRPr="007E1702" w:rsidRDefault="00A1678D" w:rsidP="00E66D1E">
            <w:pPr>
              <w:jc w:val="center"/>
              <w:rPr>
                <w:szCs w:val="20"/>
              </w:rPr>
            </w:pPr>
            <w:r w:rsidRPr="007E1702">
              <w:rPr>
                <w:szCs w:val="20"/>
              </w:rPr>
              <w:t>0.98</w:t>
            </w:r>
          </w:p>
        </w:tc>
      </w:tr>
    </w:tbl>
    <w:p w14:paraId="591E84B1" w14:textId="77777777" w:rsidR="00A1678D" w:rsidRPr="000A64D0" w:rsidRDefault="00A1678D" w:rsidP="00A1678D">
      <w:pPr>
        <w:ind w:left="706"/>
        <w:rPr>
          <w:szCs w:val="20"/>
        </w:rPr>
      </w:pPr>
      <w:r>
        <w:rPr>
          <w:szCs w:val="20"/>
        </w:rPr>
        <w:t xml:space="preserve">     </w:t>
      </w:r>
      <w:r w:rsidRPr="000A64D0">
        <w:rPr>
          <w:szCs w:val="20"/>
        </w:rPr>
        <w:t>*Significant at .05 level</w:t>
      </w:r>
    </w:p>
    <w:p w14:paraId="02D56048" w14:textId="77777777" w:rsidR="00A1678D" w:rsidRPr="000A64D0" w:rsidRDefault="00A1678D" w:rsidP="00A1678D">
      <w:pPr>
        <w:ind w:firstLine="706"/>
        <w:rPr>
          <w:szCs w:val="20"/>
        </w:rPr>
      </w:pPr>
      <w:r>
        <w:rPr>
          <w:szCs w:val="20"/>
        </w:rPr>
        <w:t xml:space="preserve">     </w:t>
      </w:r>
      <w:r w:rsidRPr="000A64D0">
        <w:rPr>
          <w:szCs w:val="20"/>
        </w:rPr>
        <w:t>^Significant at .01 level</w:t>
      </w:r>
    </w:p>
    <w:p w14:paraId="4EDB65CC" w14:textId="77777777" w:rsidR="00A1678D" w:rsidRPr="000A64D0" w:rsidRDefault="00A1678D" w:rsidP="00A1678D">
      <w:pPr>
        <w:ind w:firstLine="706"/>
        <w:rPr>
          <w:szCs w:val="20"/>
        </w:rPr>
      </w:pPr>
      <w:r>
        <w:rPr>
          <w:szCs w:val="20"/>
        </w:rPr>
        <w:t xml:space="preserve">     </w:t>
      </w:r>
      <w:r w:rsidRPr="000A64D0">
        <w:rPr>
          <w:szCs w:val="20"/>
        </w:rPr>
        <w:t>#Significant at .001 level</w:t>
      </w:r>
    </w:p>
    <w:p w14:paraId="51DD336E" w14:textId="77777777" w:rsidR="00A1678D" w:rsidRDefault="00A1678D" w:rsidP="00A1678D">
      <w:pPr>
        <w:widowControl w:val="0"/>
        <w:spacing w:line="360" w:lineRule="auto"/>
      </w:pPr>
    </w:p>
    <w:p w14:paraId="2E0AD828" w14:textId="77777777" w:rsidR="00A1678D" w:rsidRDefault="00A1678D" w:rsidP="00A1678D">
      <w:pPr>
        <w:widowControl w:val="0"/>
        <w:spacing w:line="360" w:lineRule="auto"/>
      </w:pPr>
      <w:r>
        <w:t xml:space="preserve">Hypothesis 2 stated that fans of </w:t>
      </w:r>
      <w:r>
        <w:rPr>
          <w:i/>
          <w:iCs/>
        </w:rPr>
        <w:t>both</w:t>
      </w:r>
      <w:r>
        <w:t xml:space="preserve"> a sport team and theme parks would differ in their perceptions of rival brands </w:t>
      </w:r>
      <w:r>
        <w:lastRenderedPageBreak/>
        <w:t xml:space="preserve">that would fans of </w:t>
      </w:r>
      <w:r>
        <w:rPr>
          <w:i/>
          <w:iCs/>
        </w:rPr>
        <w:t>only</w:t>
      </w:r>
      <w:r>
        <w:t xml:space="preserve"> theme parks. A significant MANOVA supported this assertion (Wilk’s Lambda .615(8, 50) = 3.91, </w:t>
      </w:r>
      <w:r>
        <w:rPr>
          <w:i/>
          <w:iCs/>
        </w:rPr>
        <w:t>p</w:t>
      </w:r>
      <w:r>
        <w:t xml:space="preserve"> .001, </w:t>
      </w:r>
      <w:r w:rsidRPr="00D37EA8">
        <w:sym w:font="Symbol" w:char="F068"/>
      </w:r>
      <w:r w:rsidRPr="00D37EA8">
        <w:rPr>
          <w:vertAlign w:val="superscript"/>
        </w:rPr>
        <w:t>2</w:t>
      </w:r>
      <w:r>
        <w:rPr>
          <w:vertAlign w:val="superscript"/>
        </w:rPr>
        <w:t xml:space="preserve"> </w:t>
      </w:r>
      <w:r>
        <w:t xml:space="preserve">= .385. Specifically, fans of </w:t>
      </w:r>
      <w:r>
        <w:rPr>
          <w:i/>
          <w:iCs/>
        </w:rPr>
        <w:t>both</w:t>
      </w:r>
      <w:r>
        <w:t xml:space="preserve"> a sport team and theme parks reported more positive attitudes of the favorite theme park brand than did fans of </w:t>
      </w:r>
      <w:r>
        <w:rPr>
          <w:i/>
          <w:iCs/>
        </w:rPr>
        <w:t>only</w:t>
      </w:r>
      <w:r>
        <w:t xml:space="preserve"> theme parks (Both - </w:t>
      </w:r>
      <w:r>
        <w:rPr>
          <w:i/>
          <w:iCs/>
        </w:rPr>
        <w:t>M</w:t>
      </w:r>
      <w:r>
        <w:t xml:space="preserve"> = 6.17, </w:t>
      </w:r>
      <w:r>
        <w:rPr>
          <w:i/>
          <w:iCs/>
        </w:rPr>
        <w:t>SD</w:t>
      </w:r>
      <w:r>
        <w:t xml:space="preserve"> = 0.82; Only Theme Parks – </w:t>
      </w:r>
      <w:r>
        <w:rPr>
          <w:i/>
          <w:iCs/>
        </w:rPr>
        <w:t>M</w:t>
      </w:r>
      <w:r>
        <w:t xml:space="preserve"> = 5.56, </w:t>
      </w:r>
      <w:r>
        <w:rPr>
          <w:i/>
          <w:iCs/>
        </w:rPr>
        <w:t>SD</w:t>
      </w:r>
      <w:r>
        <w:t xml:space="preserve"> = 0.92). Hypothesis 2 was supported (Table 3). </w:t>
      </w:r>
    </w:p>
    <w:p w14:paraId="71133E29" w14:textId="77777777" w:rsidR="00A1678D" w:rsidRDefault="00A1678D" w:rsidP="00A1678D">
      <w:pPr>
        <w:widowControl w:val="0"/>
        <w:spacing w:line="360" w:lineRule="auto"/>
      </w:pPr>
    </w:p>
    <w:p w14:paraId="0A449D9D" w14:textId="77777777" w:rsidR="00A1678D" w:rsidRPr="008572CA" w:rsidRDefault="00A1678D" w:rsidP="00A1678D">
      <w:pPr>
        <w:jc w:val="center"/>
        <w:rPr>
          <w:b/>
          <w:bCs/>
          <w:szCs w:val="20"/>
        </w:rPr>
      </w:pPr>
      <w:r w:rsidRPr="008572CA">
        <w:rPr>
          <w:b/>
          <w:bCs/>
          <w:szCs w:val="20"/>
        </w:rPr>
        <w:t>Table 3</w:t>
      </w:r>
    </w:p>
    <w:p w14:paraId="055F471D" w14:textId="77777777" w:rsidR="00A1678D" w:rsidRPr="008572CA" w:rsidRDefault="00A1678D" w:rsidP="00A1678D">
      <w:pPr>
        <w:jc w:val="center"/>
        <w:rPr>
          <w:b/>
          <w:bCs/>
          <w:i/>
          <w:iCs/>
          <w:szCs w:val="20"/>
        </w:rPr>
      </w:pPr>
      <w:r w:rsidRPr="008572CA">
        <w:rPr>
          <w:b/>
          <w:bCs/>
          <w:i/>
          <w:iCs/>
          <w:szCs w:val="20"/>
        </w:rPr>
        <w:t xml:space="preserve">Fan Identification, Attitudes, RPS, and </w:t>
      </w:r>
      <w:proofErr w:type="spellStart"/>
      <w:r w:rsidRPr="008572CA">
        <w:rPr>
          <w:b/>
          <w:bCs/>
          <w:i/>
          <w:iCs/>
          <w:szCs w:val="20"/>
        </w:rPr>
        <w:t>GORFing</w:t>
      </w:r>
      <w:proofErr w:type="spellEnd"/>
      <w:r w:rsidRPr="008572CA">
        <w:rPr>
          <w:b/>
          <w:bCs/>
          <w:i/>
          <w:iCs/>
          <w:szCs w:val="20"/>
        </w:rPr>
        <w:t xml:space="preserve"> by Fans of Theme Parks vs. Fans of Theme Parks and Sport</w:t>
      </w:r>
    </w:p>
    <w:tbl>
      <w:tblPr>
        <w:tblW w:w="0" w:type="auto"/>
        <w:jc w:val="center"/>
        <w:tblBorders>
          <w:top w:val="single" w:sz="4" w:space="0" w:color="auto"/>
          <w:bottom w:val="single" w:sz="4" w:space="0" w:color="auto"/>
        </w:tblBorders>
        <w:tblLook w:val="04A0" w:firstRow="1" w:lastRow="0" w:firstColumn="1" w:lastColumn="0" w:noHBand="0" w:noVBand="1"/>
      </w:tblPr>
      <w:tblGrid>
        <w:gridCol w:w="3565"/>
        <w:gridCol w:w="922"/>
        <w:gridCol w:w="670"/>
        <w:gridCol w:w="922"/>
        <w:gridCol w:w="670"/>
      </w:tblGrid>
      <w:tr w:rsidR="00A1678D" w:rsidRPr="007E1702" w14:paraId="0F4C835D" w14:textId="77777777" w:rsidTr="00E66D1E">
        <w:trPr>
          <w:trHeight w:val="540"/>
          <w:jc w:val="center"/>
        </w:trPr>
        <w:tc>
          <w:tcPr>
            <w:tcW w:w="3565" w:type="dxa"/>
            <w:tcBorders>
              <w:top w:val="single" w:sz="4" w:space="0" w:color="auto"/>
              <w:bottom w:val="nil"/>
            </w:tcBorders>
            <w:shd w:val="clear" w:color="auto" w:fill="auto"/>
          </w:tcPr>
          <w:p w14:paraId="3337C40E" w14:textId="77777777" w:rsidR="00A1678D" w:rsidRPr="007E1702" w:rsidRDefault="00A1678D" w:rsidP="00E66D1E">
            <w:pPr>
              <w:rPr>
                <w:b/>
                <w:bCs/>
                <w:szCs w:val="20"/>
              </w:rPr>
            </w:pPr>
          </w:p>
        </w:tc>
        <w:tc>
          <w:tcPr>
            <w:tcW w:w="1592" w:type="dxa"/>
            <w:gridSpan w:val="2"/>
            <w:tcBorders>
              <w:top w:val="single" w:sz="4" w:space="0" w:color="auto"/>
              <w:bottom w:val="nil"/>
            </w:tcBorders>
            <w:shd w:val="clear" w:color="auto" w:fill="auto"/>
          </w:tcPr>
          <w:p w14:paraId="7D69207A" w14:textId="77777777" w:rsidR="00A1678D" w:rsidRPr="007E1702" w:rsidRDefault="00A1678D" w:rsidP="00E66D1E">
            <w:pPr>
              <w:jc w:val="center"/>
              <w:rPr>
                <w:b/>
                <w:bCs/>
                <w:szCs w:val="20"/>
              </w:rPr>
            </w:pPr>
            <w:r w:rsidRPr="007E1702">
              <w:rPr>
                <w:b/>
                <w:bCs/>
                <w:szCs w:val="20"/>
              </w:rPr>
              <w:t>Theme Parks</w:t>
            </w:r>
          </w:p>
        </w:tc>
        <w:tc>
          <w:tcPr>
            <w:tcW w:w="1592" w:type="dxa"/>
            <w:gridSpan w:val="2"/>
            <w:tcBorders>
              <w:top w:val="single" w:sz="4" w:space="0" w:color="auto"/>
              <w:bottom w:val="nil"/>
            </w:tcBorders>
            <w:shd w:val="clear" w:color="auto" w:fill="auto"/>
          </w:tcPr>
          <w:p w14:paraId="450FEEE4" w14:textId="77777777" w:rsidR="00A1678D" w:rsidRPr="007E1702" w:rsidRDefault="00A1678D" w:rsidP="00E66D1E">
            <w:pPr>
              <w:jc w:val="center"/>
              <w:rPr>
                <w:b/>
                <w:bCs/>
                <w:szCs w:val="20"/>
              </w:rPr>
            </w:pPr>
            <w:r w:rsidRPr="007E1702">
              <w:rPr>
                <w:b/>
                <w:bCs/>
                <w:szCs w:val="20"/>
              </w:rPr>
              <w:t>Theme Parks and Sport</w:t>
            </w:r>
          </w:p>
        </w:tc>
      </w:tr>
      <w:tr w:rsidR="00A1678D" w:rsidRPr="007E1702" w14:paraId="12341285" w14:textId="77777777" w:rsidTr="00E66D1E">
        <w:trPr>
          <w:trHeight w:val="252"/>
          <w:jc w:val="center"/>
        </w:trPr>
        <w:tc>
          <w:tcPr>
            <w:tcW w:w="3565" w:type="dxa"/>
            <w:tcBorders>
              <w:top w:val="nil"/>
              <w:bottom w:val="single" w:sz="4" w:space="0" w:color="auto"/>
            </w:tcBorders>
            <w:shd w:val="clear" w:color="auto" w:fill="auto"/>
          </w:tcPr>
          <w:p w14:paraId="055834CC" w14:textId="77777777" w:rsidR="00A1678D" w:rsidRPr="007E1702" w:rsidRDefault="00A1678D" w:rsidP="00E66D1E">
            <w:pPr>
              <w:rPr>
                <w:b/>
                <w:bCs/>
                <w:szCs w:val="20"/>
              </w:rPr>
            </w:pPr>
            <w:r w:rsidRPr="007E1702">
              <w:rPr>
                <w:b/>
                <w:bCs/>
                <w:szCs w:val="20"/>
              </w:rPr>
              <w:t>Item</w:t>
            </w:r>
          </w:p>
        </w:tc>
        <w:tc>
          <w:tcPr>
            <w:tcW w:w="922" w:type="dxa"/>
            <w:tcBorders>
              <w:top w:val="nil"/>
              <w:bottom w:val="single" w:sz="4" w:space="0" w:color="auto"/>
            </w:tcBorders>
            <w:shd w:val="clear" w:color="auto" w:fill="auto"/>
          </w:tcPr>
          <w:p w14:paraId="23EE1774" w14:textId="77777777" w:rsidR="00A1678D" w:rsidRPr="007E1702" w:rsidRDefault="00A1678D" w:rsidP="00E66D1E">
            <w:pPr>
              <w:jc w:val="center"/>
              <w:rPr>
                <w:b/>
                <w:bCs/>
                <w:i/>
                <w:iCs/>
                <w:szCs w:val="20"/>
              </w:rPr>
            </w:pPr>
            <w:r w:rsidRPr="007E1702">
              <w:rPr>
                <w:b/>
                <w:bCs/>
                <w:i/>
                <w:iCs/>
                <w:szCs w:val="20"/>
              </w:rPr>
              <w:t>M</w:t>
            </w:r>
          </w:p>
        </w:tc>
        <w:tc>
          <w:tcPr>
            <w:tcW w:w="669" w:type="dxa"/>
            <w:tcBorders>
              <w:top w:val="nil"/>
              <w:bottom w:val="single" w:sz="4" w:space="0" w:color="auto"/>
            </w:tcBorders>
            <w:shd w:val="clear" w:color="auto" w:fill="auto"/>
          </w:tcPr>
          <w:p w14:paraId="00069077" w14:textId="77777777" w:rsidR="00A1678D" w:rsidRPr="007E1702" w:rsidRDefault="00A1678D" w:rsidP="00E66D1E">
            <w:pPr>
              <w:jc w:val="center"/>
              <w:rPr>
                <w:b/>
                <w:bCs/>
                <w:i/>
                <w:iCs/>
                <w:szCs w:val="20"/>
              </w:rPr>
            </w:pPr>
            <w:r w:rsidRPr="007E1702">
              <w:rPr>
                <w:b/>
                <w:bCs/>
                <w:i/>
                <w:iCs/>
                <w:szCs w:val="20"/>
              </w:rPr>
              <w:t>SD</w:t>
            </w:r>
          </w:p>
        </w:tc>
        <w:tc>
          <w:tcPr>
            <w:tcW w:w="922" w:type="dxa"/>
            <w:tcBorders>
              <w:top w:val="nil"/>
              <w:bottom w:val="single" w:sz="4" w:space="0" w:color="auto"/>
            </w:tcBorders>
            <w:shd w:val="clear" w:color="auto" w:fill="auto"/>
          </w:tcPr>
          <w:p w14:paraId="16E0D81C" w14:textId="77777777" w:rsidR="00A1678D" w:rsidRPr="007E1702" w:rsidRDefault="00A1678D" w:rsidP="00E66D1E">
            <w:pPr>
              <w:jc w:val="center"/>
              <w:rPr>
                <w:b/>
                <w:bCs/>
                <w:i/>
                <w:iCs/>
                <w:szCs w:val="20"/>
              </w:rPr>
            </w:pPr>
            <w:r w:rsidRPr="007E1702">
              <w:rPr>
                <w:b/>
                <w:bCs/>
                <w:i/>
                <w:iCs/>
                <w:szCs w:val="20"/>
              </w:rPr>
              <w:t>M</w:t>
            </w:r>
          </w:p>
        </w:tc>
        <w:tc>
          <w:tcPr>
            <w:tcW w:w="669" w:type="dxa"/>
            <w:tcBorders>
              <w:top w:val="nil"/>
              <w:bottom w:val="single" w:sz="4" w:space="0" w:color="auto"/>
            </w:tcBorders>
            <w:shd w:val="clear" w:color="auto" w:fill="auto"/>
          </w:tcPr>
          <w:p w14:paraId="4ACF6A76" w14:textId="77777777" w:rsidR="00A1678D" w:rsidRPr="007E1702" w:rsidRDefault="00A1678D" w:rsidP="00E66D1E">
            <w:pPr>
              <w:jc w:val="center"/>
              <w:rPr>
                <w:b/>
                <w:bCs/>
                <w:i/>
                <w:iCs/>
                <w:szCs w:val="20"/>
              </w:rPr>
            </w:pPr>
            <w:r w:rsidRPr="007E1702">
              <w:rPr>
                <w:b/>
                <w:bCs/>
                <w:i/>
                <w:iCs/>
                <w:szCs w:val="20"/>
              </w:rPr>
              <w:t>SD</w:t>
            </w:r>
          </w:p>
        </w:tc>
      </w:tr>
      <w:tr w:rsidR="00A1678D" w:rsidRPr="007E1702" w14:paraId="43043D30" w14:textId="77777777" w:rsidTr="00E66D1E">
        <w:trPr>
          <w:trHeight w:val="341"/>
          <w:jc w:val="center"/>
        </w:trPr>
        <w:tc>
          <w:tcPr>
            <w:tcW w:w="3565" w:type="dxa"/>
            <w:tcBorders>
              <w:top w:val="single" w:sz="4" w:space="0" w:color="auto"/>
            </w:tcBorders>
            <w:shd w:val="clear" w:color="auto" w:fill="auto"/>
          </w:tcPr>
          <w:p w14:paraId="72B73DEC" w14:textId="77777777" w:rsidR="00A1678D" w:rsidRPr="007E1702" w:rsidRDefault="00A1678D" w:rsidP="00E66D1E">
            <w:pPr>
              <w:rPr>
                <w:szCs w:val="20"/>
              </w:rPr>
            </w:pPr>
            <w:r w:rsidRPr="007E1702">
              <w:rPr>
                <w:szCs w:val="20"/>
              </w:rPr>
              <w:t>Brand Identification</w:t>
            </w:r>
          </w:p>
        </w:tc>
        <w:tc>
          <w:tcPr>
            <w:tcW w:w="922" w:type="dxa"/>
            <w:tcBorders>
              <w:top w:val="single" w:sz="4" w:space="0" w:color="auto"/>
            </w:tcBorders>
            <w:shd w:val="clear" w:color="auto" w:fill="auto"/>
          </w:tcPr>
          <w:p w14:paraId="7ACF7D1E" w14:textId="77777777" w:rsidR="00A1678D" w:rsidRPr="007E1702" w:rsidRDefault="00A1678D" w:rsidP="00E66D1E">
            <w:pPr>
              <w:jc w:val="center"/>
              <w:rPr>
                <w:szCs w:val="20"/>
              </w:rPr>
            </w:pPr>
            <w:r w:rsidRPr="007E1702">
              <w:rPr>
                <w:szCs w:val="20"/>
              </w:rPr>
              <w:t>5.24</w:t>
            </w:r>
          </w:p>
        </w:tc>
        <w:tc>
          <w:tcPr>
            <w:tcW w:w="669" w:type="dxa"/>
            <w:tcBorders>
              <w:top w:val="single" w:sz="4" w:space="0" w:color="auto"/>
            </w:tcBorders>
            <w:shd w:val="clear" w:color="auto" w:fill="auto"/>
          </w:tcPr>
          <w:p w14:paraId="04FFE7CE" w14:textId="77777777" w:rsidR="00A1678D" w:rsidRPr="007E1702" w:rsidRDefault="00A1678D" w:rsidP="00E66D1E">
            <w:pPr>
              <w:jc w:val="center"/>
              <w:rPr>
                <w:szCs w:val="20"/>
              </w:rPr>
            </w:pPr>
            <w:r w:rsidRPr="007E1702">
              <w:rPr>
                <w:szCs w:val="20"/>
              </w:rPr>
              <w:t>1.54</w:t>
            </w:r>
          </w:p>
        </w:tc>
        <w:tc>
          <w:tcPr>
            <w:tcW w:w="922" w:type="dxa"/>
            <w:tcBorders>
              <w:top w:val="single" w:sz="4" w:space="0" w:color="auto"/>
            </w:tcBorders>
            <w:shd w:val="clear" w:color="auto" w:fill="auto"/>
          </w:tcPr>
          <w:p w14:paraId="686C7FB5" w14:textId="77777777" w:rsidR="00A1678D" w:rsidRPr="007E1702" w:rsidRDefault="00A1678D" w:rsidP="00E66D1E">
            <w:pPr>
              <w:jc w:val="center"/>
              <w:rPr>
                <w:szCs w:val="20"/>
              </w:rPr>
            </w:pPr>
            <w:r w:rsidRPr="007E1702">
              <w:rPr>
                <w:szCs w:val="20"/>
              </w:rPr>
              <w:t>5.86</w:t>
            </w:r>
          </w:p>
        </w:tc>
        <w:tc>
          <w:tcPr>
            <w:tcW w:w="669" w:type="dxa"/>
            <w:tcBorders>
              <w:top w:val="single" w:sz="4" w:space="0" w:color="auto"/>
            </w:tcBorders>
            <w:shd w:val="clear" w:color="auto" w:fill="auto"/>
          </w:tcPr>
          <w:p w14:paraId="256C3399" w14:textId="77777777" w:rsidR="00A1678D" w:rsidRPr="007E1702" w:rsidRDefault="00A1678D" w:rsidP="00E66D1E">
            <w:pPr>
              <w:jc w:val="center"/>
              <w:rPr>
                <w:szCs w:val="20"/>
              </w:rPr>
            </w:pPr>
            <w:r w:rsidRPr="007E1702">
              <w:rPr>
                <w:szCs w:val="20"/>
              </w:rPr>
              <w:t>1.49</w:t>
            </w:r>
          </w:p>
        </w:tc>
      </w:tr>
      <w:tr w:rsidR="00A1678D" w:rsidRPr="007E1702" w14:paraId="706DCD44" w14:textId="77777777" w:rsidTr="00E66D1E">
        <w:trPr>
          <w:trHeight w:val="342"/>
          <w:jc w:val="center"/>
        </w:trPr>
        <w:tc>
          <w:tcPr>
            <w:tcW w:w="3565" w:type="dxa"/>
            <w:shd w:val="clear" w:color="auto" w:fill="auto"/>
          </w:tcPr>
          <w:p w14:paraId="14AC34A7" w14:textId="77777777" w:rsidR="00A1678D" w:rsidRPr="007E1702" w:rsidRDefault="00A1678D" w:rsidP="00E66D1E">
            <w:pPr>
              <w:rPr>
                <w:szCs w:val="20"/>
              </w:rPr>
            </w:pPr>
            <w:r w:rsidRPr="007E1702">
              <w:rPr>
                <w:szCs w:val="20"/>
              </w:rPr>
              <w:t xml:space="preserve">Attitude toward Favorite Brand </w:t>
            </w:r>
          </w:p>
        </w:tc>
        <w:tc>
          <w:tcPr>
            <w:tcW w:w="922" w:type="dxa"/>
            <w:shd w:val="clear" w:color="auto" w:fill="auto"/>
          </w:tcPr>
          <w:p w14:paraId="2D6CB8D2" w14:textId="77777777" w:rsidR="00A1678D" w:rsidRPr="007E1702" w:rsidRDefault="00A1678D" w:rsidP="00E66D1E">
            <w:pPr>
              <w:jc w:val="center"/>
              <w:rPr>
                <w:szCs w:val="20"/>
              </w:rPr>
            </w:pPr>
            <w:r w:rsidRPr="007E1702">
              <w:rPr>
                <w:szCs w:val="20"/>
              </w:rPr>
              <w:t>5.56^</w:t>
            </w:r>
          </w:p>
        </w:tc>
        <w:tc>
          <w:tcPr>
            <w:tcW w:w="669" w:type="dxa"/>
            <w:shd w:val="clear" w:color="auto" w:fill="auto"/>
          </w:tcPr>
          <w:p w14:paraId="3EFB1513" w14:textId="77777777" w:rsidR="00A1678D" w:rsidRPr="007E1702" w:rsidRDefault="00A1678D" w:rsidP="00E66D1E">
            <w:pPr>
              <w:jc w:val="center"/>
              <w:rPr>
                <w:szCs w:val="20"/>
              </w:rPr>
            </w:pPr>
            <w:r w:rsidRPr="007E1702">
              <w:rPr>
                <w:szCs w:val="20"/>
              </w:rPr>
              <w:t>0/92</w:t>
            </w:r>
          </w:p>
        </w:tc>
        <w:tc>
          <w:tcPr>
            <w:tcW w:w="922" w:type="dxa"/>
            <w:shd w:val="clear" w:color="auto" w:fill="auto"/>
          </w:tcPr>
          <w:p w14:paraId="41644A00" w14:textId="77777777" w:rsidR="00A1678D" w:rsidRPr="007E1702" w:rsidRDefault="00A1678D" w:rsidP="00E66D1E">
            <w:pPr>
              <w:jc w:val="center"/>
              <w:rPr>
                <w:szCs w:val="20"/>
              </w:rPr>
            </w:pPr>
            <w:r w:rsidRPr="007E1702">
              <w:rPr>
                <w:szCs w:val="20"/>
              </w:rPr>
              <w:t>6.17^</w:t>
            </w:r>
          </w:p>
        </w:tc>
        <w:tc>
          <w:tcPr>
            <w:tcW w:w="669" w:type="dxa"/>
            <w:shd w:val="clear" w:color="auto" w:fill="auto"/>
          </w:tcPr>
          <w:p w14:paraId="3F77C282" w14:textId="77777777" w:rsidR="00A1678D" w:rsidRPr="007E1702" w:rsidRDefault="00A1678D" w:rsidP="00E66D1E">
            <w:pPr>
              <w:jc w:val="center"/>
              <w:rPr>
                <w:szCs w:val="20"/>
              </w:rPr>
            </w:pPr>
            <w:r w:rsidRPr="007E1702">
              <w:rPr>
                <w:szCs w:val="20"/>
              </w:rPr>
              <w:t>0.82</w:t>
            </w:r>
          </w:p>
        </w:tc>
      </w:tr>
      <w:tr w:rsidR="00A1678D" w:rsidRPr="007E1702" w14:paraId="01F19BD0" w14:textId="77777777" w:rsidTr="00E66D1E">
        <w:trPr>
          <w:trHeight w:val="360"/>
          <w:jc w:val="center"/>
        </w:trPr>
        <w:tc>
          <w:tcPr>
            <w:tcW w:w="3565" w:type="dxa"/>
            <w:shd w:val="clear" w:color="auto" w:fill="auto"/>
          </w:tcPr>
          <w:p w14:paraId="3F6893F4" w14:textId="77777777" w:rsidR="00A1678D" w:rsidRPr="007E1702" w:rsidRDefault="00A1678D" w:rsidP="00E66D1E">
            <w:pPr>
              <w:rPr>
                <w:szCs w:val="20"/>
              </w:rPr>
            </w:pPr>
            <w:r w:rsidRPr="007E1702">
              <w:rPr>
                <w:szCs w:val="20"/>
              </w:rPr>
              <w:t>Attitude toward Rival Brand</w:t>
            </w:r>
          </w:p>
        </w:tc>
        <w:tc>
          <w:tcPr>
            <w:tcW w:w="922" w:type="dxa"/>
            <w:shd w:val="clear" w:color="auto" w:fill="auto"/>
          </w:tcPr>
          <w:p w14:paraId="2A00C0FF" w14:textId="77777777" w:rsidR="00A1678D" w:rsidRPr="007E1702" w:rsidRDefault="00A1678D" w:rsidP="00E66D1E">
            <w:pPr>
              <w:jc w:val="center"/>
              <w:rPr>
                <w:szCs w:val="20"/>
              </w:rPr>
            </w:pPr>
            <w:r w:rsidRPr="007E1702">
              <w:rPr>
                <w:szCs w:val="20"/>
              </w:rPr>
              <w:t>5.51</w:t>
            </w:r>
          </w:p>
        </w:tc>
        <w:tc>
          <w:tcPr>
            <w:tcW w:w="669" w:type="dxa"/>
            <w:shd w:val="clear" w:color="auto" w:fill="auto"/>
          </w:tcPr>
          <w:p w14:paraId="79F8C9CE" w14:textId="77777777" w:rsidR="00A1678D" w:rsidRPr="007E1702" w:rsidRDefault="00A1678D" w:rsidP="00E66D1E">
            <w:pPr>
              <w:jc w:val="center"/>
              <w:rPr>
                <w:szCs w:val="20"/>
              </w:rPr>
            </w:pPr>
            <w:r w:rsidRPr="007E1702">
              <w:rPr>
                <w:szCs w:val="20"/>
              </w:rPr>
              <w:t>0.99</w:t>
            </w:r>
          </w:p>
        </w:tc>
        <w:tc>
          <w:tcPr>
            <w:tcW w:w="922" w:type="dxa"/>
            <w:shd w:val="clear" w:color="auto" w:fill="auto"/>
          </w:tcPr>
          <w:p w14:paraId="5862D580" w14:textId="77777777" w:rsidR="00A1678D" w:rsidRPr="007E1702" w:rsidRDefault="00A1678D" w:rsidP="00E66D1E">
            <w:pPr>
              <w:jc w:val="center"/>
              <w:rPr>
                <w:szCs w:val="20"/>
              </w:rPr>
            </w:pPr>
            <w:r w:rsidRPr="007E1702">
              <w:rPr>
                <w:szCs w:val="20"/>
              </w:rPr>
              <w:t>5.42</w:t>
            </w:r>
          </w:p>
        </w:tc>
        <w:tc>
          <w:tcPr>
            <w:tcW w:w="669" w:type="dxa"/>
            <w:shd w:val="clear" w:color="auto" w:fill="auto"/>
          </w:tcPr>
          <w:p w14:paraId="62A57E78" w14:textId="77777777" w:rsidR="00A1678D" w:rsidRPr="007E1702" w:rsidRDefault="00A1678D" w:rsidP="00E66D1E">
            <w:pPr>
              <w:jc w:val="center"/>
              <w:rPr>
                <w:szCs w:val="20"/>
              </w:rPr>
            </w:pPr>
            <w:r w:rsidRPr="007E1702">
              <w:rPr>
                <w:szCs w:val="20"/>
              </w:rPr>
              <w:t>1.26</w:t>
            </w:r>
          </w:p>
        </w:tc>
      </w:tr>
      <w:tr w:rsidR="00A1678D" w:rsidRPr="007E1702" w14:paraId="3B4C6C1C" w14:textId="77777777" w:rsidTr="00E66D1E">
        <w:trPr>
          <w:trHeight w:val="351"/>
          <w:jc w:val="center"/>
        </w:trPr>
        <w:tc>
          <w:tcPr>
            <w:tcW w:w="3565" w:type="dxa"/>
            <w:shd w:val="clear" w:color="auto" w:fill="auto"/>
          </w:tcPr>
          <w:p w14:paraId="2CF3225A" w14:textId="77777777" w:rsidR="00A1678D" w:rsidRPr="007E1702" w:rsidRDefault="00A1678D" w:rsidP="00E66D1E">
            <w:pPr>
              <w:rPr>
                <w:szCs w:val="20"/>
              </w:rPr>
            </w:pPr>
            <w:r w:rsidRPr="007E1702">
              <w:rPr>
                <w:szCs w:val="20"/>
              </w:rPr>
              <w:t>Out-group Indirect Competition</w:t>
            </w:r>
          </w:p>
        </w:tc>
        <w:tc>
          <w:tcPr>
            <w:tcW w:w="922" w:type="dxa"/>
            <w:shd w:val="clear" w:color="auto" w:fill="auto"/>
          </w:tcPr>
          <w:p w14:paraId="06799B7C" w14:textId="77777777" w:rsidR="00A1678D" w:rsidRPr="007E1702" w:rsidRDefault="00A1678D" w:rsidP="00E66D1E">
            <w:pPr>
              <w:jc w:val="center"/>
              <w:rPr>
                <w:szCs w:val="20"/>
              </w:rPr>
            </w:pPr>
            <w:r w:rsidRPr="007E1702">
              <w:rPr>
                <w:szCs w:val="20"/>
              </w:rPr>
              <w:t>5.24</w:t>
            </w:r>
          </w:p>
        </w:tc>
        <w:tc>
          <w:tcPr>
            <w:tcW w:w="669" w:type="dxa"/>
            <w:shd w:val="clear" w:color="auto" w:fill="auto"/>
          </w:tcPr>
          <w:p w14:paraId="024EA4CA" w14:textId="77777777" w:rsidR="00A1678D" w:rsidRPr="007E1702" w:rsidRDefault="00A1678D" w:rsidP="00E66D1E">
            <w:pPr>
              <w:jc w:val="center"/>
              <w:rPr>
                <w:szCs w:val="20"/>
              </w:rPr>
            </w:pPr>
            <w:r w:rsidRPr="007E1702">
              <w:rPr>
                <w:szCs w:val="20"/>
              </w:rPr>
              <w:t>0.84</w:t>
            </w:r>
          </w:p>
        </w:tc>
        <w:tc>
          <w:tcPr>
            <w:tcW w:w="922" w:type="dxa"/>
            <w:shd w:val="clear" w:color="auto" w:fill="auto"/>
          </w:tcPr>
          <w:p w14:paraId="1E148A77" w14:textId="77777777" w:rsidR="00A1678D" w:rsidRPr="007E1702" w:rsidRDefault="00A1678D" w:rsidP="00E66D1E">
            <w:pPr>
              <w:jc w:val="center"/>
              <w:rPr>
                <w:szCs w:val="20"/>
              </w:rPr>
            </w:pPr>
            <w:r w:rsidRPr="007E1702">
              <w:rPr>
                <w:szCs w:val="20"/>
              </w:rPr>
              <w:t>5.30</w:t>
            </w:r>
          </w:p>
        </w:tc>
        <w:tc>
          <w:tcPr>
            <w:tcW w:w="669" w:type="dxa"/>
            <w:shd w:val="clear" w:color="auto" w:fill="auto"/>
          </w:tcPr>
          <w:p w14:paraId="1510A9BD" w14:textId="77777777" w:rsidR="00A1678D" w:rsidRPr="007E1702" w:rsidRDefault="00A1678D" w:rsidP="00E66D1E">
            <w:pPr>
              <w:jc w:val="center"/>
              <w:rPr>
                <w:szCs w:val="20"/>
              </w:rPr>
            </w:pPr>
            <w:r w:rsidRPr="007E1702">
              <w:rPr>
                <w:szCs w:val="20"/>
              </w:rPr>
              <w:t>1.31</w:t>
            </w:r>
          </w:p>
        </w:tc>
      </w:tr>
      <w:tr w:rsidR="00A1678D" w:rsidRPr="007E1702" w14:paraId="612B5113" w14:textId="77777777" w:rsidTr="00E66D1E">
        <w:trPr>
          <w:trHeight w:val="342"/>
          <w:jc w:val="center"/>
        </w:trPr>
        <w:tc>
          <w:tcPr>
            <w:tcW w:w="3565" w:type="dxa"/>
            <w:shd w:val="clear" w:color="auto" w:fill="auto"/>
          </w:tcPr>
          <w:p w14:paraId="7DDC4DB4" w14:textId="77777777" w:rsidR="00A1678D" w:rsidRPr="007E1702" w:rsidRDefault="00A1678D" w:rsidP="00E66D1E">
            <w:pPr>
              <w:rPr>
                <w:szCs w:val="20"/>
              </w:rPr>
            </w:pPr>
            <w:r w:rsidRPr="007E1702">
              <w:rPr>
                <w:szCs w:val="20"/>
              </w:rPr>
              <w:t>Out-Group Prestige</w:t>
            </w:r>
          </w:p>
        </w:tc>
        <w:tc>
          <w:tcPr>
            <w:tcW w:w="922" w:type="dxa"/>
            <w:shd w:val="clear" w:color="auto" w:fill="auto"/>
          </w:tcPr>
          <w:p w14:paraId="079DE2F0" w14:textId="77777777" w:rsidR="00A1678D" w:rsidRPr="007E1702" w:rsidRDefault="00A1678D" w:rsidP="00E66D1E">
            <w:pPr>
              <w:jc w:val="center"/>
              <w:rPr>
                <w:szCs w:val="20"/>
              </w:rPr>
            </w:pPr>
            <w:r w:rsidRPr="007E1702">
              <w:rPr>
                <w:szCs w:val="20"/>
              </w:rPr>
              <w:t>4.21</w:t>
            </w:r>
          </w:p>
        </w:tc>
        <w:tc>
          <w:tcPr>
            <w:tcW w:w="669" w:type="dxa"/>
            <w:shd w:val="clear" w:color="auto" w:fill="auto"/>
          </w:tcPr>
          <w:p w14:paraId="4F17BE12" w14:textId="77777777" w:rsidR="00A1678D" w:rsidRPr="007E1702" w:rsidRDefault="00A1678D" w:rsidP="00E66D1E">
            <w:pPr>
              <w:jc w:val="center"/>
              <w:rPr>
                <w:szCs w:val="20"/>
              </w:rPr>
            </w:pPr>
            <w:r w:rsidRPr="007E1702">
              <w:rPr>
                <w:szCs w:val="20"/>
              </w:rPr>
              <w:t>1.74</w:t>
            </w:r>
          </w:p>
        </w:tc>
        <w:tc>
          <w:tcPr>
            <w:tcW w:w="922" w:type="dxa"/>
            <w:shd w:val="clear" w:color="auto" w:fill="auto"/>
          </w:tcPr>
          <w:p w14:paraId="5CE38ACF" w14:textId="77777777" w:rsidR="00A1678D" w:rsidRPr="007E1702" w:rsidRDefault="00A1678D" w:rsidP="00E66D1E">
            <w:pPr>
              <w:jc w:val="center"/>
              <w:rPr>
                <w:szCs w:val="20"/>
              </w:rPr>
            </w:pPr>
            <w:r w:rsidRPr="007E1702">
              <w:rPr>
                <w:szCs w:val="20"/>
              </w:rPr>
              <w:t>4.03</w:t>
            </w:r>
          </w:p>
        </w:tc>
        <w:tc>
          <w:tcPr>
            <w:tcW w:w="669" w:type="dxa"/>
            <w:shd w:val="clear" w:color="auto" w:fill="auto"/>
          </w:tcPr>
          <w:p w14:paraId="205111F9" w14:textId="77777777" w:rsidR="00A1678D" w:rsidRPr="007E1702" w:rsidRDefault="00A1678D" w:rsidP="00E66D1E">
            <w:pPr>
              <w:jc w:val="center"/>
              <w:rPr>
                <w:szCs w:val="20"/>
              </w:rPr>
            </w:pPr>
            <w:r w:rsidRPr="007E1702">
              <w:rPr>
                <w:szCs w:val="20"/>
              </w:rPr>
              <w:t>1.93</w:t>
            </w:r>
          </w:p>
        </w:tc>
      </w:tr>
      <w:tr w:rsidR="00A1678D" w:rsidRPr="007E1702" w14:paraId="51046BBD" w14:textId="77777777" w:rsidTr="00E66D1E">
        <w:trPr>
          <w:trHeight w:val="360"/>
          <w:jc w:val="center"/>
        </w:trPr>
        <w:tc>
          <w:tcPr>
            <w:tcW w:w="3565" w:type="dxa"/>
            <w:shd w:val="clear" w:color="auto" w:fill="auto"/>
          </w:tcPr>
          <w:p w14:paraId="55D23B04" w14:textId="77777777" w:rsidR="00A1678D" w:rsidRPr="007E1702" w:rsidRDefault="00A1678D" w:rsidP="00E66D1E">
            <w:pPr>
              <w:rPr>
                <w:szCs w:val="20"/>
              </w:rPr>
            </w:pPr>
            <w:r w:rsidRPr="007E1702">
              <w:rPr>
                <w:szCs w:val="20"/>
              </w:rPr>
              <w:t>Out-Group Behavior</w:t>
            </w:r>
          </w:p>
        </w:tc>
        <w:tc>
          <w:tcPr>
            <w:tcW w:w="922" w:type="dxa"/>
            <w:shd w:val="clear" w:color="auto" w:fill="auto"/>
          </w:tcPr>
          <w:p w14:paraId="7D2EDE9E" w14:textId="77777777" w:rsidR="00A1678D" w:rsidRPr="007E1702" w:rsidRDefault="00A1678D" w:rsidP="00E66D1E">
            <w:pPr>
              <w:jc w:val="center"/>
              <w:rPr>
                <w:szCs w:val="20"/>
              </w:rPr>
            </w:pPr>
            <w:r w:rsidRPr="007E1702">
              <w:rPr>
                <w:szCs w:val="20"/>
              </w:rPr>
              <w:t>4.21</w:t>
            </w:r>
          </w:p>
        </w:tc>
        <w:tc>
          <w:tcPr>
            <w:tcW w:w="669" w:type="dxa"/>
            <w:shd w:val="clear" w:color="auto" w:fill="auto"/>
          </w:tcPr>
          <w:p w14:paraId="0A1F4F42" w14:textId="77777777" w:rsidR="00A1678D" w:rsidRPr="007E1702" w:rsidRDefault="00A1678D" w:rsidP="00E66D1E">
            <w:pPr>
              <w:jc w:val="center"/>
              <w:rPr>
                <w:szCs w:val="20"/>
              </w:rPr>
            </w:pPr>
            <w:r w:rsidRPr="007E1702">
              <w:rPr>
                <w:szCs w:val="20"/>
              </w:rPr>
              <w:t>1.78</w:t>
            </w:r>
          </w:p>
        </w:tc>
        <w:tc>
          <w:tcPr>
            <w:tcW w:w="922" w:type="dxa"/>
            <w:shd w:val="clear" w:color="auto" w:fill="auto"/>
          </w:tcPr>
          <w:p w14:paraId="6E305431" w14:textId="77777777" w:rsidR="00A1678D" w:rsidRPr="007E1702" w:rsidRDefault="00A1678D" w:rsidP="00E66D1E">
            <w:pPr>
              <w:jc w:val="center"/>
              <w:rPr>
                <w:szCs w:val="20"/>
              </w:rPr>
            </w:pPr>
            <w:r w:rsidRPr="007E1702">
              <w:rPr>
                <w:szCs w:val="20"/>
              </w:rPr>
              <w:t>3.74</w:t>
            </w:r>
          </w:p>
        </w:tc>
        <w:tc>
          <w:tcPr>
            <w:tcW w:w="669" w:type="dxa"/>
            <w:shd w:val="clear" w:color="auto" w:fill="auto"/>
          </w:tcPr>
          <w:p w14:paraId="4F1AC500" w14:textId="77777777" w:rsidR="00A1678D" w:rsidRPr="007E1702" w:rsidRDefault="00A1678D" w:rsidP="00E66D1E">
            <w:pPr>
              <w:jc w:val="center"/>
              <w:rPr>
                <w:szCs w:val="20"/>
              </w:rPr>
            </w:pPr>
            <w:r w:rsidRPr="007E1702">
              <w:rPr>
                <w:szCs w:val="20"/>
              </w:rPr>
              <w:t>2.17</w:t>
            </w:r>
          </w:p>
        </w:tc>
      </w:tr>
      <w:tr w:rsidR="00A1678D" w:rsidRPr="007E1702" w14:paraId="46BC2918" w14:textId="77777777" w:rsidTr="00E66D1E">
        <w:trPr>
          <w:trHeight w:val="360"/>
          <w:jc w:val="center"/>
        </w:trPr>
        <w:tc>
          <w:tcPr>
            <w:tcW w:w="3565" w:type="dxa"/>
            <w:shd w:val="clear" w:color="auto" w:fill="auto"/>
          </w:tcPr>
          <w:p w14:paraId="31A60A3A" w14:textId="77777777" w:rsidR="00A1678D" w:rsidRPr="007E1702" w:rsidRDefault="00A1678D" w:rsidP="00E66D1E">
            <w:pPr>
              <w:rPr>
                <w:szCs w:val="20"/>
              </w:rPr>
            </w:pPr>
            <w:r w:rsidRPr="007E1702">
              <w:rPr>
                <w:szCs w:val="20"/>
              </w:rPr>
              <w:t>Sense of Satisfaction</w:t>
            </w:r>
          </w:p>
        </w:tc>
        <w:tc>
          <w:tcPr>
            <w:tcW w:w="922" w:type="dxa"/>
            <w:shd w:val="clear" w:color="auto" w:fill="auto"/>
          </w:tcPr>
          <w:p w14:paraId="49E3215F" w14:textId="77777777" w:rsidR="00A1678D" w:rsidRPr="007E1702" w:rsidRDefault="00A1678D" w:rsidP="00E66D1E">
            <w:pPr>
              <w:jc w:val="center"/>
              <w:rPr>
                <w:szCs w:val="20"/>
              </w:rPr>
            </w:pPr>
            <w:r w:rsidRPr="007E1702">
              <w:rPr>
                <w:szCs w:val="20"/>
              </w:rPr>
              <w:t>5.10</w:t>
            </w:r>
          </w:p>
        </w:tc>
        <w:tc>
          <w:tcPr>
            <w:tcW w:w="669" w:type="dxa"/>
            <w:shd w:val="clear" w:color="auto" w:fill="auto"/>
          </w:tcPr>
          <w:p w14:paraId="29840C3C" w14:textId="77777777" w:rsidR="00A1678D" w:rsidRPr="007E1702" w:rsidRDefault="00A1678D" w:rsidP="00E66D1E">
            <w:pPr>
              <w:jc w:val="center"/>
              <w:rPr>
                <w:szCs w:val="20"/>
              </w:rPr>
            </w:pPr>
            <w:r w:rsidRPr="007E1702">
              <w:rPr>
                <w:szCs w:val="20"/>
              </w:rPr>
              <w:t>1.22</w:t>
            </w:r>
          </w:p>
        </w:tc>
        <w:tc>
          <w:tcPr>
            <w:tcW w:w="922" w:type="dxa"/>
            <w:shd w:val="clear" w:color="auto" w:fill="auto"/>
          </w:tcPr>
          <w:p w14:paraId="49D621A7" w14:textId="77777777" w:rsidR="00A1678D" w:rsidRPr="007E1702" w:rsidRDefault="00A1678D" w:rsidP="00E66D1E">
            <w:pPr>
              <w:jc w:val="center"/>
              <w:rPr>
                <w:szCs w:val="20"/>
              </w:rPr>
            </w:pPr>
            <w:r w:rsidRPr="007E1702">
              <w:rPr>
                <w:szCs w:val="20"/>
              </w:rPr>
              <w:t>4.88</w:t>
            </w:r>
          </w:p>
        </w:tc>
        <w:tc>
          <w:tcPr>
            <w:tcW w:w="669" w:type="dxa"/>
            <w:shd w:val="clear" w:color="auto" w:fill="auto"/>
          </w:tcPr>
          <w:p w14:paraId="36D5E4ED" w14:textId="77777777" w:rsidR="00A1678D" w:rsidRPr="007E1702" w:rsidRDefault="00A1678D" w:rsidP="00E66D1E">
            <w:pPr>
              <w:jc w:val="center"/>
              <w:rPr>
                <w:szCs w:val="20"/>
              </w:rPr>
            </w:pPr>
            <w:r w:rsidRPr="007E1702">
              <w:rPr>
                <w:szCs w:val="20"/>
              </w:rPr>
              <w:t>1.56</w:t>
            </w:r>
          </w:p>
        </w:tc>
      </w:tr>
      <w:tr w:rsidR="00A1678D" w:rsidRPr="007E1702" w14:paraId="4F732A3D" w14:textId="77777777" w:rsidTr="00E66D1E">
        <w:trPr>
          <w:trHeight w:val="378"/>
          <w:jc w:val="center"/>
        </w:trPr>
        <w:tc>
          <w:tcPr>
            <w:tcW w:w="3565" w:type="dxa"/>
            <w:shd w:val="clear" w:color="auto" w:fill="auto"/>
          </w:tcPr>
          <w:p w14:paraId="3B81651F" w14:textId="77777777" w:rsidR="00A1678D" w:rsidRPr="007E1702" w:rsidRDefault="00A1678D" w:rsidP="00E66D1E">
            <w:pPr>
              <w:rPr>
                <w:szCs w:val="20"/>
              </w:rPr>
            </w:pPr>
            <w:r w:rsidRPr="007E1702">
              <w:rPr>
                <w:szCs w:val="20"/>
              </w:rPr>
              <w:t>Glory Out of Reflected Failure</w:t>
            </w:r>
          </w:p>
        </w:tc>
        <w:tc>
          <w:tcPr>
            <w:tcW w:w="922" w:type="dxa"/>
            <w:shd w:val="clear" w:color="auto" w:fill="auto"/>
          </w:tcPr>
          <w:p w14:paraId="6E112336" w14:textId="77777777" w:rsidR="00A1678D" w:rsidRPr="007E1702" w:rsidRDefault="00A1678D" w:rsidP="00E66D1E">
            <w:pPr>
              <w:jc w:val="center"/>
              <w:rPr>
                <w:szCs w:val="20"/>
              </w:rPr>
            </w:pPr>
            <w:r w:rsidRPr="007E1702">
              <w:rPr>
                <w:szCs w:val="20"/>
              </w:rPr>
              <w:t>4.17</w:t>
            </w:r>
          </w:p>
        </w:tc>
        <w:tc>
          <w:tcPr>
            <w:tcW w:w="669" w:type="dxa"/>
            <w:shd w:val="clear" w:color="auto" w:fill="auto"/>
          </w:tcPr>
          <w:p w14:paraId="2280BD5D" w14:textId="77777777" w:rsidR="00A1678D" w:rsidRPr="007E1702" w:rsidRDefault="00A1678D" w:rsidP="00E66D1E">
            <w:pPr>
              <w:jc w:val="center"/>
              <w:rPr>
                <w:szCs w:val="20"/>
              </w:rPr>
            </w:pPr>
            <w:r w:rsidRPr="007E1702">
              <w:rPr>
                <w:szCs w:val="20"/>
              </w:rPr>
              <w:t>1.89</w:t>
            </w:r>
          </w:p>
        </w:tc>
        <w:tc>
          <w:tcPr>
            <w:tcW w:w="922" w:type="dxa"/>
            <w:shd w:val="clear" w:color="auto" w:fill="auto"/>
          </w:tcPr>
          <w:p w14:paraId="3FED5E3E" w14:textId="77777777" w:rsidR="00A1678D" w:rsidRPr="007E1702" w:rsidRDefault="00A1678D" w:rsidP="00E66D1E">
            <w:pPr>
              <w:jc w:val="center"/>
              <w:rPr>
                <w:szCs w:val="20"/>
              </w:rPr>
            </w:pPr>
            <w:r w:rsidRPr="007E1702">
              <w:rPr>
                <w:szCs w:val="20"/>
              </w:rPr>
              <w:t>4.53</w:t>
            </w:r>
          </w:p>
        </w:tc>
        <w:tc>
          <w:tcPr>
            <w:tcW w:w="669" w:type="dxa"/>
            <w:shd w:val="clear" w:color="auto" w:fill="auto"/>
          </w:tcPr>
          <w:p w14:paraId="104558FA" w14:textId="77777777" w:rsidR="00A1678D" w:rsidRPr="007E1702" w:rsidRDefault="00A1678D" w:rsidP="00E66D1E">
            <w:pPr>
              <w:jc w:val="center"/>
              <w:rPr>
                <w:szCs w:val="20"/>
              </w:rPr>
            </w:pPr>
            <w:r w:rsidRPr="007E1702">
              <w:rPr>
                <w:szCs w:val="20"/>
              </w:rPr>
              <w:t>1.80</w:t>
            </w:r>
          </w:p>
        </w:tc>
      </w:tr>
      <w:tr w:rsidR="00A1678D" w:rsidRPr="007E1702" w14:paraId="2E8F85D3" w14:textId="77777777" w:rsidTr="00E66D1E">
        <w:trPr>
          <w:trHeight w:val="342"/>
          <w:jc w:val="center"/>
        </w:trPr>
        <w:tc>
          <w:tcPr>
            <w:tcW w:w="3565" w:type="dxa"/>
            <w:shd w:val="clear" w:color="auto" w:fill="auto"/>
          </w:tcPr>
          <w:p w14:paraId="10284193" w14:textId="77777777" w:rsidR="00A1678D" w:rsidRPr="007E1702" w:rsidRDefault="00A1678D" w:rsidP="00E66D1E">
            <w:pPr>
              <w:rPr>
                <w:szCs w:val="20"/>
              </w:rPr>
            </w:pPr>
            <w:r w:rsidRPr="007E1702">
              <w:rPr>
                <w:szCs w:val="20"/>
              </w:rPr>
              <w:t>Group Behavior Composite</w:t>
            </w:r>
          </w:p>
        </w:tc>
        <w:tc>
          <w:tcPr>
            <w:tcW w:w="922" w:type="dxa"/>
            <w:shd w:val="clear" w:color="auto" w:fill="auto"/>
          </w:tcPr>
          <w:p w14:paraId="73686EF4" w14:textId="77777777" w:rsidR="00A1678D" w:rsidRPr="007E1702" w:rsidRDefault="00A1678D" w:rsidP="00E66D1E">
            <w:pPr>
              <w:jc w:val="center"/>
              <w:rPr>
                <w:szCs w:val="20"/>
              </w:rPr>
            </w:pPr>
            <w:r w:rsidRPr="007E1702">
              <w:rPr>
                <w:szCs w:val="20"/>
              </w:rPr>
              <w:t>4.10</w:t>
            </w:r>
          </w:p>
        </w:tc>
        <w:tc>
          <w:tcPr>
            <w:tcW w:w="669" w:type="dxa"/>
            <w:shd w:val="clear" w:color="auto" w:fill="auto"/>
          </w:tcPr>
          <w:p w14:paraId="08757C95" w14:textId="77777777" w:rsidR="00A1678D" w:rsidRPr="007E1702" w:rsidRDefault="00A1678D" w:rsidP="00E66D1E">
            <w:pPr>
              <w:jc w:val="center"/>
              <w:rPr>
                <w:szCs w:val="20"/>
              </w:rPr>
            </w:pPr>
            <w:r w:rsidRPr="007E1702">
              <w:rPr>
                <w:szCs w:val="20"/>
              </w:rPr>
              <w:t>1.18</w:t>
            </w:r>
          </w:p>
        </w:tc>
        <w:tc>
          <w:tcPr>
            <w:tcW w:w="922" w:type="dxa"/>
            <w:shd w:val="clear" w:color="auto" w:fill="auto"/>
          </w:tcPr>
          <w:p w14:paraId="1E391003" w14:textId="77777777" w:rsidR="00A1678D" w:rsidRPr="007E1702" w:rsidRDefault="00A1678D" w:rsidP="00E66D1E">
            <w:pPr>
              <w:jc w:val="center"/>
              <w:rPr>
                <w:szCs w:val="20"/>
              </w:rPr>
            </w:pPr>
            <w:r w:rsidRPr="007E1702">
              <w:rPr>
                <w:szCs w:val="20"/>
              </w:rPr>
              <w:t>4.01</w:t>
            </w:r>
          </w:p>
        </w:tc>
        <w:tc>
          <w:tcPr>
            <w:tcW w:w="669" w:type="dxa"/>
            <w:shd w:val="clear" w:color="auto" w:fill="auto"/>
          </w:tcPr>
          <w:p w14:paraId="0E27F931" w14:textId="77777777" w:rsidR="00A1678D" w:rsidRPr="007E1702" w:rsidRDefault="00A1678D" w:rsidP="00E66D1E">
            <w:pPr>
              <w:jc w:val="center"/>
              <w:rPr>
                <w:szCs w:val="20"/>
              </w:rPr>
            </w:pPr>
            <w:r w:rsidRPr="007E1702">
              <w:rPr>
                <w:szCs w:val="20"/>
              </w:rPr>
              <w:t>1.34</w:t>
            </w:r>
          </w:p>
        </w:tc>
      </w:tr>
    </w:tbl>
    <w:p w14:paraId="530DABE5" w14:textId="77777777" w:rsidR="00A1678D" w:rsidRPr="008572CA" w:rsidRDefault="00A1678D" w:rsidP="00A1678D">
      <w:pPr>
        <w:ind w:firstLine="706"/>
        <w:rPr>
          <w:szCs w:val="20"/>
        </w:rPr>
      </w:pPr>
      <w:r>
        <w:rPr>
          <w:szCs w:val="20"/>
        </w:rPr>
        <w:t xml:space="preserve">        </w:t>
      </w:r>
      <w:r w:rsidRPr="008572CA">
        <w:rPr>
          <w:szCs w:val="20"/>
        </w:rPr>
        <w:t>*Significant at .05 level</w:t>
      </w:r>
    </w:p>
    <w:p w14:paraId="4E884B87" w14:textId="77777777" w:rsidR="00A1678D" w:rsidRPr="008572CA" w:rsidRDefault="00A1678D" w:rsidP="00A1678D">
      <w:pPr>
        <w:ind w:firstLine="706"/>
        <w:rPr>
          <w:szCs w:val="20"/>
        </w:rPr>
      </w:pPr>
      <w:r>
        <w:rPr>
          <w:szCs w:val="20"/>
        </w:rPr>
        <w:t xml:space="preserve">        </w:t>
      </w:r>
      <w:r w:rsidRPr="008572CA">
        <w:rPr>
          <w:szCs w:val="20"/>
        </w:rPr>
        <w:t>^Significant at .01 level</w:t>
      </w:r>
    </w:p>
    <w:p w14:paraId="5DC663FD" w14:textId="77777777" w:rsidR="00A1678D" w:rsidRPr="008572CA" w:rsidRDefault="00A1678D" w:rsidP="00A1678D">
      <w:pPr>
        <w:ind w:firstLine="706"/>
        <w:rPr>
          <w:szCs w:val="20"/>
        </w:rPr>
      </w:pPr>
      <w:r>
        <w:rPr>
          <w:szCs w:val="20"/>
        </w:rPr>
        <w:t xml:space="preserve">        </w:t>
      </w:r>
      <w:r w:rsidRPr="008572CA">
        <w:rPr>
          <w:szCs w:val="20"/>
        </w:rPr>
        <w:t>#Significant at .001 level</w:t>
      </w:r>
    </w:p>
    <w:p w14:paraId="1EF6DAF8" w14:textId="77777777" w:rsidR="00A1678D" w:rsidRDefault="00A1678D" w:rsidP="00A1678D">
      <w:pPr>
        <w:widowControl w:val="0"/>
        <w:spacing w:line="360" w:lineRule="auto"/>
      </w:pPr>
    </w:p>
    <w:p w14:paraId="7F3B31CF" w14:textId="77777777" w:rsidR="00A1678D" w:rsidRDefault="00A1678D" w:rsidP="00A1678D">
      <w:pPr>
        <w:widowControl w:val="0"/>
        <w:spacing w:line="360" w:lineRule="auto"/>
      </w:pPr>
      <w:r>
        <w:t xml:space="preserve">Hypothesis 3 stated that fans of </w:t>
      </w:r>
      <w:r>
        <w:rPr>
          <w:i/>
          <w:iCs/>
        </w:rPr>
        <w:t>both</w:t>
      </w:r>
      <w:r>
        <w:t xml:space="preserve"> a sport team and theme parks would differ in their perceptions of relevant rival sport team than would fans of </w:t>
      </w:r>
      <w:r>
        <w:rPr>
          <w:i/>
          <w:iCs/>
        </w:rPr>
        <w:t xml:space="preserve">only </w:t>
      </w:r>
      <w:r>
        <w:t xml:space="preserve">a sport team. In this analysis, the MANOVA did not reach significance (Wilk’s Lambda .850(8, 57) = 1.25, </w:t>
      </w:r>
      <w:r>
        <w:rPr>
          <w:i/>
          <w:iCs/>
        </w:rPr>
        <w:t>p</w:t>
      </w:r>
      <w:r>
        <w:t xml:space="preserve"> 286, </w:t>
      </w:r>
      <w:r w:rsidRPr="00D37EA8">
        <w:sym w:font="Symbol" w:char="F068"/>
      </w:r>
      <w:r w:rsidRPr="00D37EA8">
        <w:rPr>
          <w:vertAlign w:val="superscript"/>
        </w:rPr>
        <w:t>2</w:t>
      </w:r>
      <w:r>
        <w:rPr>
          <w:vertAlign w:val="superscript"/>
        </w:rPr>
        <w:t xml:space="preserve"> </w:t>
      </w:r>
      <w:r>
        <w:t xml:space="preserve">= .150), indicating that differences were not present (Table 4). </w:t>
      </w:r>
    </w:p>
    <w:p w14:paraId="0712A5FE" w14:textId="77777777" w:rsidR="00A1678D" w:rsidRDefault="00A1678D" w:rsidP="00A1678D">
      <w:pPr>
        <w:widowControl w:val="0"/>
        <w:spacing w:line="360" w:lineRule="auto"/>
      </w:pPr>
    </w:p>
    <w:p w14:paraId="7176A46A" w14:textId="77777777" w:rsidR="00A1678D" w:rsidRPr="001B59A6" w:rsidRDefault="00A1678D" w:rsidP="00A1678D">
      <w:pPr>
        <w:jc w:val="center"/>
        <w:rPr>
          <w:b/>
          <w:bCs/>
          <w:szCs w:val="20"/>
        </w:rPr>
      </w:pPr>
      <w:r w:rsidRPr="001B59A6">
        <w:rPr>
          <w:b/>
          <w:bCs/>
          <w:szCs w:val="20"/>
        </w:rPr>
        <w:t>Table 4</w:t>
      </w:r>
    </w:p>
    <w:p w14:paraId="6F8E579D" w14:textId="77777777" w:rsidR="00A1678D" w:rsidRPr="001B59A6" w:rsidRDefault="00A1678D" w:rsidP="00A1678D">
      <w:pPr>
        <w:jc w:val="center"/>
        <w:rPr>
          <w:b/>
          <w:bCs/>
          <w:i/>
          <w:iCs/>
          <w:szCs w:val="20"/>
        </w:rPr>
      </w:pPr>
      <w:r w:rsidRPr="001B59A6">
        <w:rPr>
          <w:b/>
          <w:bCs/>
          <w:i/>
          <w:iCs/>
          <w:szCs w:val="20"/>
        </w:rPr>
        <w:t xml:space="preserve">Fan Identification, Attitudes, RPS, and </w:t>
      </w:r>
      <w:proofErr w:type="spellStart"/>
      <w:r w:rsidRPr="001B59A6">
        <w:rPr>
          <w:b/>
          <w:bCs/>
          <w:i/>
          <w:iCs/>
          <w:szCs w:val="20"/>
        </w:rPr>
        <w:t>GORFing</w:t>
      </w:r>
      <w:proofErr w:type="spellEnd"/>
      <w:r w:rsidRPr="001B59A6">
        <w:rPr>
          <w:b/>
          <w:bCs/>
          <w:i/>
          <w:iCs/>
          <w:szCs w:val="20"/>
        </w:rPr>
        <w:t xml:space="preserve"> by Fans of Sport vs. Fans of Sport and Theme Parks</w:t>
      </w:r>
    </w:p>
    <w:tbl>
      <w:tblPr>
        <w:tblW w:w="0" w:type="auto"/>
        <w:jc w:val="center"/>
        <w:tblBorders>
          <w:top w:val="single" w:sz="4" w:space="0" w:color="auto"/>
          <w:bottom w:val="single" w:sz="4" w:space="0" w:color="auto"/>
        </w:tblBorders>
        <w:tblLook w:val="04A0" w:firstRow="1" w:lastRow="0" w:firstColumn="1" w:lastColumn="0" w:noHBand="0" w:noVBand="1"/>
      </w:tblPr>
      <w:tblGrid>
        <w:gridCol w:w="3514"/>
        <w:gridCol w:w="909"/>
        <w:gridCol w:w="660"/>
        <w:gridCol w:w="909"/>
        <w:gridCol w:w="660"/>
      </w:tblGrid>
      <w:tr w:rsidR="00A1678D" w:rsidRPr="007E1702" w14:paraId="76AFBB30" w14:textId="77777777" w:rsidTr="00E66D1E">
        <w:trPr>
          <w:trHeight w:val="545"/>
          <w:jc w:val="center"/>
        </w:trPr>
        <w:tc>
          <w:tcPr>
            <w:tcW w:w="3514" w:type="dxa"/>
            <w:tcBorders>
              <w:top w:val="single" w:sz="4" w:space="0" w:color="auto"/>
              <w:bottom w:val="nil"/>
            </w:tcBorders>
            <w:shd w:val="clear" w:color="auto" w:fill="auto"/>
          </w:tcPr>
          <w:p w14:paraId="42C40B76" w14:textId="77777777" w:rsidR="00A1678D" w:rsidRPr="007E1702" w:rsidRDefault="00A1678D" w:rsidP="00E66D1E">
            <w:pPr>
              <w:rPr>
                <w:b/>
                <w:bCs/>
                <w:szCs w:val="20"/>
              </w:rPr>
            </w:pPr>
          </w:p>
        </w:tc>
        <w:tc>
          <w:tcPr>
            <w:tcW w:w="1569" w:type="dxa"/>
            <w:gridSpan w:val="2"/>
            <w:tcBorders>
              <w:top w:val="single" w:sz="4" w:space="0" w:color="auto"/>
              <w:bottom w:val="nil"/>
            </w:tcBorders>
            <w:shd w:val="clear" w:color="auto" w:fill="auto"/>
          </w:tcPr>
          <w:p w14:paraId="75F87738" w14:textId="77777777" w:rsidR="00A1678D" w:rsidRPr="007E1702" w:rsidRDefault="00A1678D" w:rsidP="00E66D1E">
            <w:pPr>
              <w:jc w:val="center"/>
              <w:rPr>
                <w:b/>
                <w:bCs/>
                <w:szCs w:val="20"/>
              </w:rPr>
            </w:pPr>
            <w:r w:rsidRPr="007E1702">
              <w:rPr>
                <w:b/>
                <w:bCs/>
                <w:szCs w:val="20"/>
              </w:rPr>
              <w:t>Sport</w:t>
            </w:r>
          </w:p>
        </w:tc>
        <w:tc>
          <w:tcPr>
            <w:tcW w:w="1569" w:type="dxa"/>
            <w:gridSpan w:val="2"/>
            <w:tcBorders>
              <w:top w:val="single" w:sz="4" w:space="0" w:color="auto"/>
              <w:bottom w:val="nil"/>
            </w:tcBorders>
            <w:shd w:val="clear" w:color="auto" w:fill="auto"/>
          </w:tcPr>
          <w:p w14:paraId="580298E0" w14:textId="77777777" w:rsidR="00A1678D" w:rsidRPr="007E1702" w:rsidRDefault="00A1678D" w:rsidP="00E66D1E">
            <w:pPr>
              <w:jc w:val="center"/>
              <w:rPr>
                <w:b/>
                <w:bCs/>
                <w:szCs w:val="20"/>
              </w:rPr>
            </w:pPr>
            <w:r w:rsidRPr="007E1702">
              <w:rPr>
                <w:b/>
                <w:bCs/>
                <w:szCs w:val="20"/>
              </w:rPr>
              <w:t>Sport and Theme Parks</w:t>
            </w:r>
          </w:p>
        </w:tc>
      </w:tr>
      <w:tr w:rsidR="00A1678D" w:rsidRPr="007E1702" w14:paraId="7E5B88C7" w14:textId="77777777" w:rsidTr="00E66D1E">
        <w:trPr>
          <w:trHeight w:val="306"/>
          <w:jc w:val="center"/>
        </w:trPr>
        <w:tc>
          <w:tcPr>
            <w:tcW w:w="3514" w:type="dxa"/>
            <w:tcBorders>
              <w:top w:val="nil"/>
              <w:bottom w:val="single" w:sz="4" w:space="0" w:color="auto"/>
            </w:tcBorders>
            <w:shd w:val="clear" w:color="auto" w:fill="auto"/>
          </w:tcPr>
          <w:p w14:paraId="4EAD1D44" w14:textId="77777777" w:rsidR="00A1678D" w:rsidRPr="007E1702" w:rsidRDefault="00A1678D" w:rsidP="00E66D1E">
            <w:pPr>
              <w:rPr>
                <w:b/>
                <w:bCs/>
                <w:szCs w:val="20"/>
              </w:rPr>
            </w:pPr>
            <w:r w:rsidRPr="007E1702">
              <w:rPr>
                <w:b/>
                <w:bCs/>
                <w:szCs w:val="20"/>
              </w:rPr>
              <w:t>Item</w:t>
            </w:r>
          </w:p>
        </w:tc>
        <w:tc>
          <w:tcPr>
            <w:tcW w:w="909" w:type="dxa"/>
            <w:tcBorders>
              <w:top w:val="nil"/>
              <w:bottom w:val="single" w:sz="4" w:space="0" w:color="auto"/>
            </w:tcBorders>
            <w:shd w:val="clear" w:color="auto" w:fill="auto"/>
          </w:tcPr>
          <w:p w14:paraId="6248AB38" w14:textId="77777777" w:rsidR="00A1678D" w:rsidRPr="007E1702" w:rsidRDefault="00A1678D" w:rsidP="00E66D1E">
            <w:pPr>
              <w:jc w:val="center"/>
              <w:rPr>
                <w:b/>
                <w:bCs/>
                <w:i/>
                <w:iCs/>
                <w:szCs w:val="20"/>
              </w:rPr>
            </w:pPr>
            <w:r w:rsidRPr="007E1702">
              <w:rPr>
                <w:b/>
                <w:bCs/>
                <w:i/>
                <w:iCs/>
                <w:szCs w:val="20"/>
              </w:rPr>
              <w:t>M</w:t>
            </w:r>
          </w:p>
        </w:tc>
        <w:tc>
          <w:tcPr>
            <w:tcW w:w="660" w:type="dxa"/>
            <w:tcBorders>
              <w:top w:val="nil"/>
              <w:bottom w:val="single" w:sz="4" w:space="0" w:color="auto"/>
            </w:tcBorders>
            <w:shd w:val="clear" w:color="auto" w:fill="auto"/>
          </w:tcPr>
          <w:p w14:paraId="18DD644E" w14:textId="77777777" w:rsidR="00A1678D" w:rsidRPr="007E1702" w:rsidRDefault="00A1678D" w:rsidP="00E66D1E">
            <w:pPr>
              <w:jc w:val="center"/>
              <w:rPr>
                <w:b/>
                <w:bCs/>
                <w:i/>
                <w:iCs/>
                <w:szCs w:val="20"/>
              </w:rPr>
            </w:pPr>
            <w:r w:rsidRPr="007E1702">
              <w:rPr>
                <w:b/>
                <w:bCs/>
                <w:i/>
                <w:iCs/>
                <w:szCs w:val="20"/>
              </w:rPr>
              <w:t>SD</w:t>
            </w:r>
          </w:p>
        </w:tc>
        <w:tc>
          <w:tcPr>
            <w:tcW w:w="909" w:type="dxa"/>
            <w:tcBorders>
              <w:top w:val="nil"/>
              <w:bottom w:val="single" w:sz="4" w:space="0" w:color="auto"/>
            </w:tcBorders>
            <w:shd w:val="clear" w:color="auto" w:fill="auto"/>
          </w:tcPr>
          <w:p w14:paraId="005DB977" w14:textId="77777777" w:rsidR="00A1678D" w:rsidRPr="007E1702" w:rsidRDefault="00A1678D" w:rsidP="00E66D1E">
            <w:pPr>
              <w:jc w:val="center"/>
              <w:rPr>
                <w:b/>
                <w:bCs/>
                <w:i/>
                <w:iCs/>
                <w:szCs w:val="20"/>
              </w:rPr>
            </w:pPr>
            <w:r w:rsidRPr="007E1702">
              <w:rPr>
                <w:b/>
                <w:bCs/>
                <w:i/>
                <w:iCs/>
                <w:szCs w:val="20"/>
              </w:rPr>
              <w:t>M</w:t>
            </w:r>
          </w:p>
        </w:tc>
        <w:tc>
          <w:tcPr>
            <w:tcW w:w="660" w:type="dxa"/>
            <w:tcBorders>
              <w:top w:val="nil"/>
              <w:bottom w:val="single" w:sz="4" w:space="0" w:color="auto"/>
            </w:tcBorders>
            <w:shd w:val="clear" w:color="auto" w:fill="auto"/>
          </w:tcPr>
          <w:p w14:paraId="26A0B564" w14:textId="77777777" w:rsidR="00A1678D" w:rsidRPr="007E1702" w:rsidRDefault="00A1678D" w:rsidP="00E66D1E">
            <w:pPr>
              <w:jc w:val="center"/>
              <w:rPr>
                <w:b/>
                <w:bCs/>
                <w:i/>
                <w:iCs/>
                <w:szCs w:val="20"/>
              </w:rPr>
            </w:pPr>
            <w:r w:rsidRPr="007E1702">
              <w:rPr>
                <w:b/>
                <w:bCs/>
                <w:i/>
                <w:iCs/>
                <w:szCs w:val="20"/>
              </w:rPr>
              <w:t>SD</w:t>
            </w:r>
          </w:p>
        </w:tc>
      </w:tr>
      <w:tr w:rsidR="00A1678D" w:rsidRPr="007E1702" w14:paraId="45527A91" w14:textId="77777777" w:rsidTr="00E66D1E">
        <w:trPr>
          <w:trHeight w:val="332"/>
          <w:jc w:val="center"/>
        </w:trPr>
        <w:tc>
          <w:tcPr>
            <w:tcW w:w="3514" w:type="dxa"/>
            <w:tcBorders>
              <w:top w:val="single" w:sz="4" w:space="0" w:color="auto"/>
            </w:tcBorders>
            <w:shd w:val="clear" w:color="auto" w:fill="auto"/>
          </w:tcPr>
          <w:p w14:paraId="189B4583" w14:textId="77777777" w:rsidR="00A1678D" w:rsidRPr="007E1702" w:rsidRDefault="00A1678D" w:rsidP="00E66D1E">
            <w:pPr>
              <w:rPr>
                <w:szCs w:val="20"/>
              </w:rPr>
            </w:pPr>
            <w:r w:rsidRPr="007E1702">
              <w:rPr>
                <w:szCs w:val="20"/>
              </w:rPr>
              <w:t>Brand Identification</w:t>
            </w:r>
          </w:p>
        </w:tc>
        <w:tc>
          <w:tcPr>
            <w:tcW w:w="909" w:type="dxa"/>
            <w:tcBorders>
              <w:top w:val="single" w:sz="4" w:space="0" w:color="auto"/>
            </w:tcBorders>
            <w:shd w:val="clear" w:color="auto" w:fill="auto"/>
          </w:tcPr>
          <w:p w14:paraId="17C678F3" w14:textId="77777777" w:rsidR="00A1678D" w:rsidRPr="007E1702" w:rsidRDefault="00A1678D" w:rsidP="00E66D1E">
            <w:pPr>
              <w:jc w:val="center"/>
              <w:rPr>
                <w:szCs w:val="20"/>
              </w:rPr>
            </w:pPr>
            <w:r w:rsidRPr="007E1702">
              <w:rPr>
                <w:szCs w:val="20"/>
              </w:rPr>
              <w:t>6.60</w:t>
            </w:r>
          </w:p>
        </w:tc>
        <w:tc>
          <w:tcPr>
            <w:tcW w:w="660" w:type="dxa"/>
            <w:tcBorders>
              <w:top w:val="single" w:sz="4" w:space="0" w:color="auto"/>
            </w:tcBorders>
            <w:shd w:val="clear" w:color="auto" w:fill="auto"/>
          </w:tcPr>
          <w:p w14:paraId="341ACB42" w14:textId="77777777" w:rsidR="00A1678D" w:rsidRPr="007E1702" w:rsidRDefault="00A1678D" w:rsidP="00E66D1E">
            <w:pPr>
              <w:jc w:val="center"/>
              <w:rPr>
                <w:szCs w:val="20"/>
              </w:rPr>
            </w:pPr>
            <w:r w:rsidRPr="007E1702">
              <w:rPr>
                <w:szCs w:val="20"/>
              </w:rPr>
              <w:t>1.07</w:t>
            </w:r>
          </w:p>
        </w:tc>
        <w:tc>
          <w:tcPr>
            <w:tcW w:w="909" w:type="dxa"/>
            <w:tcBorders>
              <w:top w:val="single" w:sz="4" w:space="0" w:color="auto"/>
            </w:tcBorders>
            <w:shd w:val="clear" w:color="auto" w:fill="auto"/>
          </w:tcPr>
          <w:p w14:paraId="02F479AC" w14:textId="77777777" w:rsidR="00A1678D" w:rsidRPr="007E1702" w:rsidRDefault="00A1678D" w:rsidP="00E66D1E">
            <w:pPr>
              <w:jc w:val="center"/>
              <w:rPr>
                <w:szCs w:val="20"/>
              </w:rPr>
            </w:pPr>
            <w:r w:rsidRPr="007E1702">
              <w:rPr>
                <w:szCs w:val="20"/>
              </w:rPr>
              <w:t>6.57</w:t>
            </w:r>
          </w:p>
        </w:tc>
        <w:tc>
          <w:tcPr>
            <w:tcW w:w="660" w:type="dxa"/>
            <w:tcBorders>
              <w:top w:val="single" w:sz="4" w:space="0" w:color="auto"/>
            </w:tcBorders>
            <w:shd w:val="clear" w:color="auto" w:fill="auto"/>
          </w:tcPr>
          <w:p w14:paraId="77EC7507" w14:textId="77777777" w:rsidR="00A1678D" w:rsidRPr="007E1702" w:rsidRDefault="00A1678D" w:rsidP="00E66D1E">
            <w:pPr>
              <w:jc w:val="center"/>
              <w:rPr>
                <w:szCs w:val="20"/>
              </w:rPr>
            </w:pPr>
            <w:r w:rsidRPr="007E1702">
              <w:rPr>
                <w:szCs w:val="20"/>
              </w:rPr>
              <w:t>1.39</w:t>
            </w:r>
          </w:p>
        </w:tc>
      </w:tr>
      <w:tr w:rsidR="00A1678D" w:rsidRPr="007E1702" w14:paraId="08718E87" w14:textId="77777777" w:rsidTr="00E66D1E">
        <w:trPr>
          <w:trHeight w:val="369"/>
          <w:jc w:val="center"/>
        </w:trPr>
        <w:tc>
          <w:tcPr>
            <w:tcW w:w="3514" w:type="dxa"/>
            <w:shd w:val="clear" w:color="auto" w:fill="auto"/>
          </w:tcPr>
          <w:p w14:paraId="0834E22C" w14:textId="77777777" w:rsidR="00A1678D" w:rsidRPr="007E1702" w:rsidRDefault="00A1678D" w:rsidP="00E66D1E">
            <w:pPr>
              <w:rPr>
                <w:szCs w:val="20"/>
              </w:rPr>
            </w:pPr>
            <w:r w:rsidRPr="007E1702">
              <w:rPr>
                <w:szCs w:val="20"/>
              </w:rPr>
              <w:t xml:space="preserve">Attitude toward Favorite Brand </w:t>
            </w:r>
          </w:p>
        </w:tc>
        <w:tc>
          <w:tcPr>
            <w:tcW w:w="909" w:type="dxa"/>
            <w:shd w:val="clear" w:color="auto" w:fill="auto"/>
          </w:tcPr>
          <w:p w14:paraId="6FD56F20" w14:textId="77777777" w:rsidR="00A1678D" w:rsidRPr="007E1702" w:rsidRDefault="00A1678D" w:rsidP="00E66D1E">
            <w:pPr>
              <w:jc w:val="center"/>
              <w:rPr>
                <w:szCs w:val="20"/>
              </w:rPr>
            </w:pPr>
            <w:r w:rsidRPr="007E1702">
              <w:rPr>
                <w:szCs w:val="20"/>
              </w:rPr>
              <w:t>6.04</w:t>
            </w:r>
          </w:p>
        </w:tc>
        <w:tc>
          <w:tcPr>
            <w:tcW w:w="660" w:type="dxa"/>
            <w:shd w:val="clear" w:color="auto" w:fill="auto"/>
          </w:tcPr>
          <w:p w14:paraId="6A1500DB" w14:textId="77777777" w:rsidR="00A1678D" w:rsidRPr="007E1702" w:rsidRDefault="00A1678D" w:rsidP="00E66D1E">
            <w:pPr>
              <w:jc w:val="center"/>
              <w:rPr>
                <w:szCs w:val="20"/>
              </w:rPr>
            </w:pPr>
            <w:r w:rsidRPr="007E1702">
              <w:rPr>
                <w:szCs w:val="20"/>
              </w:rPr>
              <w:t>0.88</w:t>
            </w:r>
          </w:p>
        </w:tc>
        <w:tc>
          <w:tcPr>
            <w:tcW w:w="909" w:type="dxa"/>
            <w:shd w:val="clear" w:color="auto" w:fill="auto"/>
          </w:tcPr>
          <w:p w14:paraId="42CEB07E" w14:textId="77777777" w:rsidR="00A1678D" w:rsidRPr="007E1702" w:rsidRDefault="00A1678D" w:rsidP="00E66D1E">
            <w:pPr>
              <w:jc w:val="center"/>
              <w:rPr>
                <w:szCs w:val="20"/>
              </w:rPr>
            </w:pPr>
            <w:r w:rsidRPr="007E1702">
              <w:rPr>
                <w:szCs w:val="20"/>
              </w:rPr>
              <w:t>6.39</w:t>
            </w:r>
          </w:p>
        </w:tc>
        <w:tc>
          <w:tcPr>
            <w:tcW w:w="660" w:type="dxa"/>
            <w:shd w:val="clear" w:color="auto" w:fill="auto"/>
          </w:tcPr>
          <w:p w14:paraId="0E55B0F0" w14:textId="77777777" w:rsidR="00A1678D" w:rsidRPr="007E1702" w:rsidRDefault="00A1678D" w:rsidP="00E66D1E">
            <w:pPr>
              <w:jc w:val="center"/>
              <w:rPr>
                <w:szCs w:val="20"/>
              </w:rPr>
            </w:pPr>
            <w:r w:rsidRPr="007E1702">
              <w:rPr>
                <w:szCs w:val="20"/>
              </w:rPr>
              <w:t>0.66</w:t>
            </w:r>
          </w:p>
        </w:tc>
      </w:tr>
      <w:tr w:rsidR="00A1678D" w:rsidRPr="007E1702" w14:paraId="3BC5A9D3" w14:textId="77777777" w:rsidTr="00E66D1E">
        <w:trPr>
          <w:trHeight w:val="360"/>
          <w:jc w:val="center"/>
        </w:trPr>
        <w:tc>
          <w:tcPr>
            <w:tcW w:w="3514" w:type="dxa"/>
            <w:shd w:val="clear" w:color="auto" w:fill="auto"/>
          </w:tcPr>
          <w:p w14:paraId="07759262" w14:textId="77777777" w:rsidR="00A1678D" w:rsidRPr="007E1702" w:rsidRDefault="00A1678D" w:rsidP="00E66D1E">
            <w:pPr>
              <w:rPr>
                <w:szCs w:val="20"/>
              </w:rPr>
            </w:pPr>
            <w:r w:rsidRPr="007E1702">
              <w:rPr>
                <w:szCs w:val="20"/>
              </w:rPr>
              <w:t>Attitude toward Rival Brand</w:t>
            </w:r>
          </w:p>
        </w:tc>
        <w:tc>
          <w:tcPr>
            <w:tcW w:w="909" w:type="dxa"/>
            <w:shd w:val="clear" w:color="auto" w:fill="auto"/>
          </w:tcPr>
          <w:p w14:paraId="447D7C10" w14:textId="77777777" w:rsidR="00A1678D" w:rsidRPr="007E1702" w:rsidRDefault="00A1678D" w:rsidP="00E66D1E">
            <w:pPr>
              <w:jc w:val="center"/>
              <w:rPr>
                <w:szCs w:val="20"/>
              </w:rPr>
            </w:pPr>
            <w:r w:rsidRPr="007E1702">
              <w:rPr>
                <w:szCs w:val="20"/>
              </w:rPr>
              <w:t>4.41</w:t>
            </w:r>
          </w:p>
        </w:tc>
        <w:tc>
          <w:tcPr>
            <w:tcW w:w="660" w:type="dxa"/>
            <w:shd w:val="clear" w:color="auto" w:fill="auto"/>
          </w:tcPr>
          <w:p w14:paraId="1D0D5013" w14:textId="77777777" w:rsidR="00A1678D" w:rsidRPr="007E1702" w:rsidRDefault="00A1678D" w:rsidP="00E66D1E">
            <w:pPr>
              <w:jc w:val="center"/>
              <w:rPr>
                <w:szCs w:val="20"/>
              </w:rPr>
            </w:pPr>
            <w:r w:rsidRPr="007E1702">
              <w:rPr>
                <w:szCs w:val="20"/>
              </w:rPr>
              <w:t>1.71</w:t>
            </w:r>
          </w:p>
        </w:tc>
        <w:tc>
          <w:tcPr>
            <w:tcW w:w="909" w:type="dxa"/>
            <w:shd w:val="clear" w:color="auto" w:fill="auto"/>
          </w:tcPr>
          <w:p w14:paraId="22C5AFB6" w14:textId="77777777" w:rsidR="00A1678D" w:rsidRPr="007E1702" w:rsidRDefault="00A1678D" w:rsidP="00E66D1E">
            <w:pPr>
              <w:jc w:val="center"/>
              <w:rPr>
                <w:szCs w:val="20"/>
              </w:rPr>
            </w:pPr>
            <w:r w:rsidRPr="007E1702">
              <w:rPr>
                <w:szCs w:val="20"/>
              </w:rPr>
              <w:t>4.88</w:t>
            </w:r>
          </w:p>
        </w:tc>
        <w:tc>
          <w:tcPr>
            <w:tcW w:w="660" w:type="dxa"/>
            <w:shd w:val="clear" w:color="auto" w:fill="auto"/>
          </w:tcPr>
          <w:p w14:paraId="14F2A58C" w14:textId="77777777" w:rsidR="00A1678D" w:rsidRPr="007E1702" w:rsidRDefault="00A1678D" w:rsidP="00E66D1E">
            <w:pPr>
              <w:jc w:val="center"/>
              <w:rPr>
                <w:szCs w:val="20"/>
              </w:rPr>
            </w:pPr>
            <w:r w:rsidRPr="007E1702">
              <w:rPr>
                <w:szCs w:val="20"/>
              </w:rPr>
              <w:t>1.62</w:t>
            </w:r>
          </w:p>
        </w:tc>
      </w:tr>
      <w:tr w:rsidR="00A1678D" w:rsidRPr="007E1702" w14:paraId="329C8D45" w14:textId="77777777" w:rsidTr="00E66D1E">
        <w:trPr>
          <w:trHeight w:val="351"/>
          <w:jc w:val="center"/>
        </w:trPr>
        <w:tc>
          <w:tcPr>
            <w:tcW w:w="3514" w:type="dxa"/>
            <w:shd w:val="clear" w:color="auto" w:fill="auto"/>
          </w:tcPr>
          <w:p w14:paraId="2910E5CF" w14:textId="77777777" w:rsidR="00A1678D" w:rsidRPr="007E1702" w:rsidRDefault="00A1678D" w:rsidP="00E66D1E">
            <w:pPr>
              <w:rPr>
                <w:szCs w:val="20"/>
              </w:rPr>
            </w:pPr>
            <w:r w:rsidRPr="007E1702">
              <w:rPr>
                <w:szCs w:val="20"/>
              </w:rPr>
              <w:t>Out-group Indirect Competition</w:t>
            </w:r>
          </w:p>
        </w:tc>
        <w:tc>
          <w:tcPr>
            <w:tcW w:w="909" w:type="dxa"/>
            <w:shd w:val="clear" w:color="auto" w:fill="auto"/>
          </w:tcPr>
          <w:p w14:paraId="084D0E18" w14:textId="77777777" w:rsidR="00A1678D" w:rsidRPr="007E1702" w:rsidRDefault="00A1678D" w:rsidP="00E66D1E">
            <w:pPr>
              <w:jc w:val="center"/>
              <w:rPr>
                <w:szCs w:val="20"/>
              </w:rPr>
            </w:pPr>
            <w:r w:rsidRPr="007E1702">
              <w:rPr>
                <w:szCs w:val="20"/>
              </w:rPr>
              <w:t>4.52</w:t>
            </w:r>
          </w:p>
        </w:tc>
        <w:tc>
          <w:tcPr>
            <w:tcW w:w="660" w:type="dxa"/>
            <w:shd w:val="clear" w:color="auto" w:fill="auto"/>
          </w:tcPr>
          <w:p w14:paraId="0F2264AC" w14:textId="77777777" w:rsidR="00A1678D" w:rsidRPr="007E1702" w:rsidRDefault="00A1678D" w:rsidP="00E66D1E">
            <w:pPr>
              <w:jc w:val="center"/>
              <w:rPr>
                <w:szCs w:val="20"/>
              </w:rPr>
            </w:pPr>
            <w:r w:rsidRPr="007E1702">
              <w:rPr>
                <w:szCs w:val="20"/>
              </w:rPr>
              <w:t>1.83</w:t>
            </w:r>
          </w:p>
        </w:tc>
        <w:tc>
          <w:tcPr>
            <w:tcW w:w="909" w:type="dxa"/>
            <w:shd w:val="clear" w:color="auto" w:fill="auto"/>
          </w:tcPr>
          <w:p w14:paraId="357CC592" w14:textId="77777777" w:rsidR="00A1678D" w:rsidRPr="007E1702" w:rsidRDefault="00A1678D" w:rsidP="00E66D1E">
            <w:pPr>
              <w:jc w:val="center"/>
              <w:rPr>
                <w:szCs w:val="20"/>
              </w:rPr>
            </w:pPr>
            <w:r w:rsidRPr="007E1702">
              <w:rPr>
                <w:szCs w:val="20"/>
              </w:rPr>
              <w:t>4.53</w:t>
            </w:r>
          </w:p>
        </w:tc>
        <w:tc>
          <w:tcPr>
            <w:tcW w:w="660" w:type="dxa"/>
            <w:shd w:val="clear" w:color="auto" w:fill="auto"/>
          </w:tcPr>
          <w:p w14:paraId="0EB43687" w14:textId="77777777" w:rsidR="00A1678D" w:rsidRPr="007E1702" w:rsidRDefault="00A1678D" w:rsidP="00E66D1E">
            <w:pPr>
              <w:jc w:val="center"/>
              <w:rPr>
                <w:szCs w:val="20"/>
              </w:rPr>
            </w:pPr>
            <w:r w:rsidRPr="007E1702">
              <w:rPr>
                <w:szCs w:val="20"/>
              </w:rPr>
              <w:t>1.89</w:t>
            </w:r>
          </w:p>
        </w:tc>
      </w:tr>
      <w:tr w:rsidR="00A1678D" w:rsidRPr="007E1702" w14:paraId="1B3152C8" w14:textId="77777777" w:rsidTr="00E66D1E">
        <w:trPr>
          <w:trHeight w:val="387"/>
          <w:jc w:val="center"/>
        </w:trPr>
        <w:tc>
          <w:tcPr>
            <w:tcW w:w="3514" w:type="dxa"/>
            <w:shd w:val="clear" w:color="auto" w:fill="auto"/>
          </w:tcPr>
          <w:p w14:paraId="3AE45AB2" w14:textId="77777777" w:rsidR="00A1678D" w:rsidRPr="007E1702" w:rsidRDefault="00A1678D" w:rsidP="00E66D1E">
            <w:pPr>
              <w:rPr>
                <w:szCs w:val="20"/>
              </w:rPr>
            </w:pPr>
            <w:r w:rsidRPr="007E1702">
              <w:rPr>
                <w:szCs w:val="20"/>
              </w:rPr>
              <w:t>Out-Group Prestige</w:t>
            </w:r>
          </w:p>
        </w:tc>
        <w:tc>
          <w:tcPr>
            <w:tcW w:w="909" w:type="dxa"/>
            <w:shd w:val="clear" w:color="auto" w:fill="auto"/>
          </w:tcPr>
          <w:p w14:paraId="65783534" w14:textId="77777777" w:rsidR="00A1678D" w:rsidRPr="007E1702" w:rsidRDefault="00A1678D" w:rsidP="00E66D1E">
            <w:pPr>
              <w:jc w:val="center"/>
              <w:rPr>
                <w:szCs w:val="20"/>
              </w:rPr>
            </w:pPr>
            <w:r w:rsidRPr="007E1702">
              <w:rPr>
                <w:szCs w:val="20"/>
              </w:rPr>
              <w:t>4.56</w:t>
            </w:r>
          </w:p>
        </w:tc>
        <w:tc>
          <w:tcPr>
            <w:tcW w:w="660" w:type="dxa"/>
            <w:shd w:val="clear" w:color="auto" w:fill="auto"/>
          </w:tcPr>
          <w:p w14:paraId="4F9E043A" w14:textId="77777777" w:rsidR="00A1678D" w:rsidRPr="007E1702" w:rsidRDefault="00A1678D" w:rsidP="00E66D1E">
            <w:pPr>
              <w:jc w:val="center"/>
              <w:rPr>
                <w:szCs w:val="20"/>
              </w:rPr>
            </w:pPr>
            <w:r w:rsidRPr="007E1702">
              <w:rPr>
                <w:szCs w:val="20"/>
              </w:rPr>
              <w:t>1.69</w:t>
            </w:r>
          </w:p>
        </w:tc>
        <w:tc>
          <w:tcPr>
            <w:tcW w:w="909" w:type="dxa"/>
            <w:shd w:val="clear" w:color="auto" w:fill="auto"/>
          </w:tcPr>
          <w:p w14:paraId="7C14F3F7" w14:textId="77777777" w:rsidR="00A1678D" w:rsidRPr="007E1702" w:rsidRDefault="00A1678D" w:rsidP="00E66D1E">
            <w:pPr>
              <w:jc w:val="center"/>
              <w:rPr>
                <w:szCs w:val="20"/>
              </w:rPr>
            </w:pPr>
            <w:r w:rsidRPr="007E1702">
              <w:rPr>
                <w:szCs w:val="20"/>
              </w:rPr>
              <w:t>4.25</w:t>
            </w:r>
          </w:p>
        </w:tc>
        <w:tc>
          <w:tcPr>
            <w:tcW w:w="660" w:type="dxa"/>
            <w:shd w:val="clear" w:color="auto" w:fill="auto"/>
          </w:tcPr>
          <w:p w14:paraId="4AE05533" w14:textId="77777777" w:rsidR="00A1678D" w:rsidRPr="007E1702" w:rsidRDefault="00A1678D" w:rsidP="00E66D1E">
            <w:pPr>
              <w:jc w:val="center"/>
              <w:rPr>
                <w:szCs w:val="20"/>
              </w:rPr>
            </w:pPr>
            <w:r w:rsidRPr="007E1702">
              <w:rPr>
                <w:szCs w:val="20"/>
              </w:rPr>
              <w:t>1.83</w:t>
            </w:r>
          </w:p>
        </w:tc>
      </w:tr>
      <w:tr w:rsidR="00A1678D" w:rsidRPr="007E1702" w14:paraId="1F599E7B" w14:textId="77777777" w:rsidTr="00E66D1E">
        <w:trPr>
          <w:trHeight w:val="360"/>
          <w:jc w:val="center"/>
        </w:trPr>
        <w:tc>
          <w:tcPr>
            <w:tcW w:w="3514" w:type="dxa"/>
            <w:shd w:val="clear" w:color="auto" w:fill="auto"/>
          </w:tcPr>
          <w:p w14:paraId="4E41808C" w14:textId="77777777" w:rsidR="00A1678D" w:rsidRPr="007E1702" w:rsidRDefault="00A1678D" w:rsidP="00E66D1E">
            <w:pPr>
              <w:rPr>
                <w:szCs w:val="20"/>
              </w:rPr>
            </w:pPr>
            <w:r w:rsidRPr="007E1702">
              <w:rPr>
                <w:szCs w:val="20"/>
              </w:rPr>
              <w:t>Out-Group Behavior</w:t>
            </w:r>
          </w:p>
        </w:tc>
        <w:tc>
          <w:tcPr>
            <w:tcW w:w="909" w:type="dxa"/>
            <w:shd w:val="clear" w:color="auto" w:fill="auto"/>
          </w:tcPr>
          <w:p w14:paraId="41ED560C" w14:textId="77777777" w:rsidR="00A1678D" w:rsidRPr="007E1702" w:rsidRDefault="00A1678D" w:rsidP="00E66D1E">
            <w:pPr>
              <w:jc w:val="center"/>
              <w:rPr>
                <w:szCs w:val="20"/>
              </w:rPr>
            </w:pPr>
            <w:r w:rsidRPr="007E1702">
              <w:rPr>
                <w:szCs w:val="20"/>
              </w:rPr>
              <w:t>5.13</w:t>
            </w:r>
          </w:p>
        </w:tc>
        <w:tc>
          <w:tcPr>
            <w:tcW w:w="660" w:type="dxa"/>
            <w:shd w:val="clear" w:color="auto" w:fill="auto"/>
          </w:tcPr>
          <w:p w14:paraId="490AE65F" w14:textId="77777777" w:rsidR="00A1678D" w:rsidRPr="007E1702" w:rsidRDefault="00A1678D" w:rsidP="00E66D1E">
            <w:pPr>
              <w:jc w:val="center"/>
              <w:rPr>
                <w:szCs w:val="20"/>
              </w:rPr>
            </w:pPr>
            <w:r w:rsidRPr="007E1702">
              <w:rPr>
                <w:szCs w:val="20"/>
              </w:rPr>
              <w:t>1.32</w:t>
            </w:r>
          </w:p>
        </w:tc>
        <w:tc>
          <w:tcPr>
            <w:tcW w:w="909" w:type="dxa"/>
            <w:shd w:val="clear" w:color="auto" w:fill="auto"/>
          </w:tcPr>
          <w:p w14:paraId="4234A673" w14:textId="77777777" w:rsidR="00A1678D" w:rsidRPr="007E1702" w:rsidRDefault="00A1678D" w:rsidP="00E66D1E">
            <w:pPr>
              <w:jc w:val="center"/>
              <w:rPr>
                <w:szCs w:val="20"/>
              </w:rPr>
            </w:pPr>
            <w:r w:rsidRPr="007E1702">
              <w:rPr>
                <w:szCs w:val="20"/>
              </w:rPr>
              <w:t>4.38</w:t>
            </w:r>
          </w:p>
        </w:tc>
        <w:tc>
          <w:tcPr>
            <w:tcW w:w="660" w:type="dxa"/>
            <w:shd w:val="clear" w:color="auto" w:fill="auto"/>
          </w:tcPr>
          <w:p w14:paraId="78E25EBE" w14:textId="77777777" w:rsidR="00A1678D" w:rsidRPr="007E1702" w:rsidRDefault="00A1678D" w:rsidP="00E66D1E">
            <w:pPr>
              <w:jc w:val="center"/>
              <w:rPr>
                <w:szCs w:val="20"/>
              </w:rPr>
            </w:pPr>
            <w:r w:rsidRPr="007E1702">
              <w:rPr>
                <w:szCs w:val="20"/>
              </w:rPr>
              <w:t>1.94</w:t>
            </w:r>
          </w:p>
        </w:tc>
      </w:tr>
      <w:tr w:rsidR="00A1678D" w:rsidRPr="007E1702" w14:paraId="77AB7658" w14:textId="77777777" w:rsidTr="00E66D1E">
        <w:trPr>
          <w:trHeight w:val="351"/>
          <w:jc w:val="center"/>
        </w:trPr>
        <w:tc>
          <w:tcPr>
            <w:tcW w:w="3514" w:type="dxa"/>
            <w:shd w:val="clear" w:color="auto" w:fill="auto"/>
          </w:tcPr>
          <w:p w14:paraId="4C21871C" w14:textId="77777777" w:rsidR="00A1678D" w:rsidRPr="007E1702" w:rsidRDefault="00A1678D" w:rsidP="00E66D1E">
            <w:pPr>
              <w:rPr>
                <w:szCs w:val="20"/>
              </w:rPr>
            </w:pPr>
            <w:r w:rsidRPr="007E1702">
              <w:rPr>
                <w:szCs w:val="20"/>
              </w:rPr>
              <w:t>Sense of Satisfaction</w:t>
            </w:r>
          </w:p>
        </w:tc>
        <w:tc>
          <w:tcPr>
            <w:tcW w:w="909" w:type="dxa"/>
            <w:shd w:val="clear" w:color="auto" w:fill="auto"/>
          </w:tcPr>
          <w:p w14:paraId="3D492061" w14:textId="77777777" w:rsidR="00A1678D" w:rsidRPr="007E1702" w:rsidRDefault="00A1678D" w:rsidP="00E66D1E">
            <w:pPr>
              <w:jc w:val="center"/>
              <w:rPr>
                <w:szCs w:val="20"/>
              </w:rPr>
            </w:pPr>
            <w:r w:rsidRPr="007E1702">
              <w:rPr>
                <w:szCs w:val="20"/>
              </w:rPr>
              <w:t>5.32</w:t>
            </w:r>
          </w:p>
        </w:tc>
        <w:tc>
          <w:tcPr>
            <w:tcW w:w="660" w:type="dxa"/>
            <w:shd w:val="clear" w:color="auto" w:fill="auto"/>
          </w:tcPr>
          <w:p w14:paraId="396BEF99" w14:textId="77777777" w:rsidR="00A1678D" w:rsidRPr="007E1702" w:rsidRDefault="00A1678D" w:rsidP="00E66D1E">
            <w:pPr>
              <w:jc w:val="center"/>
              <w:rPr>
                <w:szCs w:val="20"/>
              </w:rPr>
            </w:pPr>
            <w:r w:rsidRPr="007E1702">
              <w:rPr>
                <w:szCs w:val="20"/>
              </w:rPr>
              <w:t>1.16</w:t>
            </w:r>
          </w:p>
        </w:tc>
        <w:tc>
          <w:tcPr>
            <w:tcW w:w="909" w:type="dxa"/>
            <w:shd w:val="clear" w:color="auto" w:fill="auto"/>
          </w:tcPr>
          <w:p w14:paraId="7CD3898F" w14:textId="77777777" w:rsidR="00A1678D" w:rsidRPr="007E1702" w:rsidRDefault="00A1678D" w:rsidP="00E66D1E">
            <w:pPr>
              <w:jc w:val="center"/>
              <w:rPr>
                <w:szCs w:val="20"/>
              </w:rPr>
            </w:pPr>
            <w:r w:rsidRPr="007E1702">
              <w:rPr>
                <w:szCs w:val="20"/>
              </w:rPr>
              <w:t>5.37</w:t>
            </w:r>
          </w:p>
        </w:tc>
        <w:tc>
          <w:tcPr>
            <w:tcW w:w="660" w:type="dxa"/>
            <w:shd w:val="clear" w:color="auto" w:fill="auto"/>
          </w:tcPr>
          <w:p w14:paraId="5A513001" w14:textId="77777777" w:rsidR="00A1678D" w:rsidRPr="007E1702" w:rsidRDefault="00A1678D" w:rsidP="00E66D1E">
            <w:pPr>
              <w:jc w:val="center"/>
              <w:rPr>
                <w:szCs w:val="20"/>
              </w:rPr>
            </w:pPr>
            <w:r w:rsidRPr="007E1702">
              <w:rPr>
                <w:szCs w:val="20"/>
              </w:rPr>
              <w:t>1.42</w:t>
            </w:r>
          </w:p>
        </w:tc>
      </w:tr>
      <w:tr w:rsidR="00A1678D" w:rsidRPr="007E1702" w14:paraId="4E64C9FD" w14:textId="77777777" w:rsidTr="00E66D1E">
        <w:trPr>
          <w:trHeight w:val="369"/>
          <w:jc w:val="center"/>
        </w:trPr>
        <w:tc>
          <w:tcPr>
            <w:tcW w:w="3514" w:type="dxa"/>
            <w:shd w:val="clear" w:color="auto" w:fill="auto"/>
          </w:tcPr>
          <w:p w14:paraId="07E801F6" w14:textId="77777777" w:rsidR="00A1678D" w:rsidRPr="007E1702" w:rsidRDefault="00A1678D" w:rsidP="00E66D1E">
            <w:pPr>
              <w:rPr>
                <w:szCs w:val="20"/>
              </w:rPr>
            </w:pPr>
            <w:r w:rsidRPr="007E1702">
              <w:rPr>
                <w:szCs w:val="20"/>
              </w:rPr>
              <w:t>Glory Out of Reflected Failure</w:t>
            </w:r>
          </w:p>
        </w:tc>
        <w:tc>
          <w:tcPr>
            <w:tcW w:w="909" w:type="dxa"/>
            <w:shd w:val="clear" w:color="auto" w:fill="auto"/>
          </w:tcPr>
          <w:p w14:paraId="6A9FF4BC" w14:textId="77777777" w:rsidR="00A1678D" w:rsidRPr="007E1702" w:rsidRDefault="00A1678D" w:rsidP="00E66D1E">
            <w:pPr>
              <w:jc w:val="center"/>
              <w:rPr>
                <w:szCs w:val="20"/>
              </w:rPr>
            </w:pPr>
            <w:r w:rsidRPr="007E1702">
              <w:rPr>
                <w:szCs w:val="20"/>
              </w:rPr>
              <w:t>5.26</w:t>
            </w:r>
          </w:p>
        </w:tc>
        <w:tc>
          <w:tcPr>
            <w:tcW w:w="660" w:type="dxa"/>
            <w:shd w:val="clear" w:color="auto" w:fill="auto"/>
          </w:tcPr>
          <w:p w14:paraId="157CBD3F" w14:textId="77777777" w:rsidR="00A1678D" w:rsidRPr="007E1702" w:rsidRDefault="00A1678D" w:rsidP="00E66D1E">
            <w:pPr>
              <w:jc w:val="center"/>
              <w:rPr>
                <w:szCs w:val="20"/>
              </w:rPr>
            </w:pPr>
            <w:r w:rsidRPr="007E1702">
              <w:rPr>
                <w:szCs w:val="20"/>
              </w:rPr>
              <w:t>1.41</w:t>
            </w:r>
          </w:p>
        </w:tc>
        <w:tc>
          <w:tcPr>
            <w:tcW w:w="909" w:type="dxa"/>
            <w:shd w:val="clear" w:color="auto" w:fill="auto"/>
          </w:tcPr>
          <w:p w14:paraId="6D74D168" w14:textId="77777777" w:rsidR="00A1678D" w:rsidRPr="007E1702" w:rsidRDefault="00A1678D" w:rsidP="00E66D1E">
            <w:pPr>
              <w:jc w:val="center"/>
              <w:rPr>
                <w:szCs w:val="20"/>
              </w:rPr>
            </w:pPr>
            <w:r w:rsidRPr="007E1702">
              <w:rPr>
                <w:szCs w:val="20"/>
              </w:rPr>
              <w:t>5.34</w:t>
            </w:r>
          </w:p>
        </w:tc>
        <w:tc>
          <w:tcPr>
            <w:tcW w:w="660" w:type="dxa"/>
            <w:shd w:val="clear" w:color="auto" w:fill="auto"/>
          </w:tcPr>
          <w:p w14:paraId="35927379" w14:textId="77777777" w:rsidR="00A1678D" w:rsidRPr="007E1702" w:rsidRDefault="00A1678D" w:rsidP="00E66D1E">
            <w:pPr>
              <w:jc w:val="center"/>
              <w:rPr>
                <w:szCs w:val="20"/>
              </w:rPr>
            </w:pPr>
            <w:r w:rsidRPr="007E1702">
              <w:rPr>
                <w:szCs w:val="20"/>
              </w:rPr>
              <w:t>1.50</w:t>
            </w:r>
          </w:p>
        </w:tc>
      </w:tr>
      <w:tr w:rsidR="00A1678D" w:rsidRPr="007E1702" w14:paraId="1DB6BCDE" w14:textId="77777777" w:rsidTr="00E66D1E">
        <w:trPr>
          <w:trHeight w:val="279"/>
          <w:jc w:val="center"/>
        </w:trPr>
        <w:tc>
          <w:tcPr>
            <w:tcW w:w="3514" w:type="dxa"/>
            <w:shd w:val="clear" w:color="auto" w:fill="auto"/>
          </w:tcPr>
          <w:p w14:paraId="0BA5D15F" w14:textId="77777777" w:rsidR="00A1678D" w:rsidRPr="007E1702" w:rsidRDefault="00A1678D" w:rsidP="00E66D1E">
            <w:pPr>
              <w:rPr>
                <w:szCs w:val="20"/>
              </w:rPr>
            </w:pPr>
            <w:r w:rsidRPr="007E1702">
              <w:rPr>
                <w:szCs w:val="20"/>
              </w:rPr>
              <w:t>Group Behavior Composite</w:t>
            </w:r>
          </w:p>
        </w:tc>
        <w:tc>
          <w:tcPr>
            <w:tcW w:w="909" w:type="dxa"/>
            <w:shd w:val="clear" w:color="auto" w:fill="auto"/>
          </w:tcPr>
          <w:p w14:paraId="735DD08C" w14:textId="77777777" w:rsidR="00A1678D" w:rsidRPr="007E1702" w:rsidRDefault="00A1678D" w:rsidP="00E66D1E">
            <w:pPr>
              <w:jc w:val="center"/>
              <w:rPr>
                <w:szCs w:val="20"/>
              </w:rPr>
            </w:pPr>
            <w:r w:rsidRPr="007E1702">
              <w:rPr>
                <w:szCs w:val="20"/>
              </w:rPr>
              <w:t>4.78</w:t>
            </w:r>
          </w:p>
        </w:tc>
        <w:tc>
          <w:tcPr>
            <w:tcW w:w="660" w:type="dxa"/>
            <w:shd w:val="clear" w:color="auto" w:fill="auto"/>
          </w:tcPr>
          <w:p w14:paraId="71167D0C" w14:textId="77777777" w:rsidR="00A1678D" w:rsidRPr="007E1702" w:rsidRDefault="00A1678D" w:rsidP="00E66D1E">
            <w:pPr>
              <w:jc w:val="center"/>
              <w:rPr>
                <w:szCs w:val="20"/>
              </w:rPr>
            </w:pPr>
            <w:r w:rsidRPr="007E1702">
              <w:rPr>
                <w:szCs w:val="20"/>
              </w:rPr>
              <w:t>0.70</w:t>
            </w:r>
          </w:p>
        </w:tc>
        <w:tc>
          <w:tcPr>
            <w:tcW w:w="909" w:type="dxa"/>
            <w:shd w:val="clear" w:color="auto" w:fill="auto"/>
          </w:tcPr>
          <w:p w14:paraId="06C82EAC" w14:textId="77777777" w:rsidR="00A1678D" w:rsidRPr="007E1702" w:rsidRDefault="00A1678D" w:rsidP="00E66D1E">
            <w:pPr>
              <w:jc w:val="center"/>
              <w:rPr>
                <w:szCs w:val="20"/>
              </w:rPr>
            </w:pPr>
            <w:r w:rsidRPr="007E1702">
              <w:rPr>
                <w:szCs w:val="20"/>
              </w:rPr>
              <w:t>4.61</w:t>
            </w:r>
          </w:p>
        </w:tc>
        <w:tc>
          <w:tcPr>
            <w:tcW w:w="660" w:type="dxa"/>
            <w:shd w:val="clear" w:color="auto" w:fill="auto"/>
          </w:tcPr>
          <w:p w14:paraId="48B332F5" w14:textId="77777777" w:rsidR="00A1678D" w:rsidRPr="007E1702" w:rsidRDefault="00A1678D" w:rsidP="00E66D1E">
            <w:pPr>
              <w:jc w:val="center"/>
              <w:rPr>
                <w:szCs w:val="20"/>
              </w:rPr>
            </w:pPr>
            <w:r w:rsidRPr="007E1702">
              <w:rPr>
                <w:szCs w:val="20"/>
              </w:rPr>
              <w:t>0.99</w:t>
            </w:r>
          </w:p>
        </w:tc>
      </w:tr>
    </w:tbl>
    <w:p w14:paraId="5A0435BD" w14:textId="77777777" w:rsidR="0061751E" w:rsidRDefault="0061751E" w:rsidP="00176378">
      <w:pPr>
        <w:widowControl w:val="0"/>
        <w:suppressAutoHyphens w:val="0"/>
        <w:spacing w:line="360" w:lineRule="auto"/>
      </w:pPr>
    </w:p>
    <w:p w14:paraId="6E8E7836" w14:textId="77777777" w:rsidR="0061751E" w:rsidRPr="009B6AB6" w:rsidRDefault="0061751E" w:rsidP="00176378">
      <w:pPr>
        <w:widowControl w:val="0"/>
        <w:suppressAutoHyphens w:val="0"/>
        <w:spacing w:line="360" w:lineRule="auto"/>
        <w:rPr>
          <w:b/>
          <w:sz w:val="24"/>
          <w:szCs w:val="24"/>
        </w:rPr>
      </w:pPr>
      <w:r w:rsidRPr="0014546C">
        <w:rPr>
          <w:b/>
          <w:sz w:val="24"/>
          <w:szCs w:val="24"/>
        </w:rPr>
        <w:lastRenderedPageBreak/>
        <w:t>Discussion</w:t>
      </w:r>
    </w:p>
    <w:p w14:paraId="6AA6A6AD" w14:textId="77777777" w:rsidR="00176378" w:rsidRDefault="00176378" w:rsidP="00176378">
      <w:pPr>
        <w:widowControl w:val="0"/>
        <w:suppressAutoHyphens w:val="0"/>
        <w:spacing w:line="360" w:lineRule="auto"/>
        <w:rPr>
          <w:color w:val="000000"/>
        </w:rPr>
      </w:pPr>
    </w:p>
    <w:p w14:paraId="49AA3A99" w14:textId="77777777" w:rsidR="004E4A7A" w:rsidRDefault="004E4A7A" w:rsidP="004E4A7A">
      <w:pPr>
        <w:widowControl w:val="0"/>
        <w:spacing w:line="360" w:lineRule="auto"/>
        <w:rPr>
          <w:color w:val="000000"/>
        </w:rPr>
      </w:pPr>
      <w:r>
        <w:rPr>
          <w:color w:val="000000"/>
        </w:rPr>
        <w:t>The current study further investigated group member behavior by comparing how fans of sport teams and fans of theme parks perceived and reacted to relevant out-groups. Overall, fans of sport teams reported higher identification and more positive attitudes of their favorite brands (i.e., teams) than did fans of theme parks. Further, fans of sport teams also reported more negativity toward their relevant out-group (i.e., rival teams) than did fans of theme parks. These findings are consistent with previous research that compared rivalry and group member behavior in sport with mobile phones (</w:t>
      </w:r>
      <w:proofErr w:type="spellStart"/>
      <w:r>
        <w:rPr>
          <w:color w:val="000000"/>
        </w:rPr>
        <w:t>Havard</w:t>
      </w:r>
      <w:proofErr w:type="spellEnd"/>
      <w:r>
        <w:rPr>
          <w:color w:val="000000"/>
        </w:rPr>
        <w:t xml:space="preserve">, Hutchinson et al., 2021), direct-to-consumer </w:t>
      </w:r>
      <w:proofErr w:type="spellStart"/>
      <w:r>
        <w:rPr>
          <w:color w:val="000000"/>
        </w:rPr>
        <w:t>streaminger</w:t>
      </w:r>
      <w:proofErr w:type="spellEnd"/>
      <w:r>
        <w:rPr>
          <w:color w:val="000000"/>
        </w:rPr>
        <w:t xml:space="preserve"> services (</w:t>
      </w:r>
      <w:proofErr w:type="spellStart"/>
      <w:r>
        <w:rPr>
          <w:color w:val="000000"/>
        </w:rPr>
        <w:t>Havard</w:t>
      </w:r>
      <w:proofErr w:type="spellEnd"/>
      <w:r>
        <w:rPr>
          <w:color w:val="000000"/>
        </w:rPr>
        <w:t>, Ryan et al., 2021), gaming console brands (</w:t>
      </w:r>
      <w:proofErr w:type="spellStart"/>
      <w:r>
        <w:rPr>
          <w:color w:val="000000"/>
        </w:rPr>
        <w:t>Havard</w:t>
      </w:r>
      <w:proofErr w:type="spellEnd"/>
      <w:r>
        <w:rPr>
          <w:color w:val="000000"/>
        </w:rPr>
        <w:t>, White et al., 2021), Disney Parks (</w:t>
      </w:r>
      <w:proofErr w:type="spellStart"/>
      <w:r>
        <w:rPr>
          <w:color w:val="000000"/>
        </w:rPr>
        <w:t>Havard</w:t>
      </w:r>
      <w:proofErr w:type="spellEnd"/>
      <w:r>
        <w:rPr>
          <w:color w:val="000000"/>
        </w:rPr>
        <w:t xml:space="preserve">, </w:t>
      </w:r>
      <w:proofErr w:type="spellStart"/>
      <w:r>
        <w:rPr>
          <w:color w:val="000000"/>
        </w:rPr>
        <w:t>Wann</w:t>
      </w:r>
      <w:proofErr w:type="spellEnd"/>
      <w:r>
        <w:rPr>
          <w:color w:val="000000"/>
        </w:rPr>
        <w:t xml:space="preserve"> et al., 2021), science fiction (</w:t>
      </w:r>
      <w:proofErr w:type="spellStart"/>
      <w:r>
        <w:rPr>
          <w:color w:val="000000"/>
        </w:rPr>
        <w:t>Havard</w:t>
      </w:r>
      <w:proofErr w:type="spellEnd"/>
      <w:r>
        <w:rPr>
          <w:color w:val="000000"/>
        </w:rPr>
        <w:t xml:space="preserve">, </w:t>
      </w:r>
      <w:proofErr w:type="spellStart"/>
      <w:r>
        <w:rPr>
          <w:color w:val="000000"/>
        </w:rPr>
        <w:t>Wann</w:t>
      </w:r>
      <w:proofErr w:type="spellEnd"/>
      <w:r>
        <w:rPr>
          <w:color w:val="000000"/>
        </w:rPr>
        <w:t xml:space="preserve"> et al., 2021), and comics (</w:t>
      </w:r>
      <w:proofErr w:type="spellStart"/>
      <w:r>
        <w:rPr>
          <w:color w:val="000000"/>
        </w:rPr>
        <w:t>Havard</w:t>
      </w:r>
      <w:proofErr w:type="spellEnd"/>
      <w:r>
        <w:rPr>
          <w:color w:val="000000"/>
        </w:rPr>
        <w:t>, Grieve et al., 2020). Sport fans also reported more negativity than fans of theme parks in overall GBC scores, which supports previous findings (</w:t>
      </w:r>
      <w:proofErr w:type="spellStart"/>
      <w:r>
        <w:rPr>
          <w:color w:val="000000"/>
        </w:rPr>
        <w:t>Havard</w:t>
      </w:r>
      <w:proofErr w:type="spellEnd"/>
      <w:r>
        <w:rPr>
          <w:color w:val="000000"/>
        </w:rPr>
        <w:t xml:space="preserve">, Grieve et al., 2021). </w:t>
      </w:r>
    </w:p>
    <w:p w14:paraId="2296CB30" w14:textId="77777777" w:rsidR="004E4A7A" w:rsidRDefault="004E4A7A" w:rsidP="004E4A7A">
      <w:pPr>
        <w:widowControl w:val="0"/>
        <w:spacing w:line="360" w:lineRule="auto"/>
        <w:rPr>
          <w:color w:val="000000"/>
        </w:rPr>
      </w:pPr>
    </w:p>
    <w:p w14:paraId="0DFDAE7B" w14:textId="77777777" w:rsidR="004E4A7A" w:rsidRDefault="004E4A7A" w:rsidP="004E4A7A">
      <w:pPr>
        <w:widowControl w:val="0"/>
        <w:spacing w:line="360" w:lineRule="auto"/>
        <w:rPr>
          <w:color w:val="000000"/>
        </w:rPr>
      </w:pPr>
      <w:r>
        <w:rPr>
          <w:color w:val="000000"/>
        </w:rPr>
        <w:t xml:space="preserve">Regarding the common in-group hypothesis (Gaertner et al., 1993), the current studies finding that being a fan of </w:t>
      </w:r>
      <w:r>
        <w:rPr>
          <w:i/>
          <w:iCs/>
          <w:color w:val="000000"/>
        </w:rPr>
        <w:t>both</w:t>
      </w:r>
      <w:r>
        <w:rPr>
          <w:color w:val="000000"/>
        </w:rPr>
        <w:t xml:space="preserve"> sport and theme parks was correlated with higher identification with an individual’s favorite theme park brand was supportive of previous research. It is interesting that the common in-group theory did not influence significant differences in the way sport fans viewed their favorite and rival brands and out-group members. Even given this finding, it is important that researchers and practitioners continue to look for common interests between relevant out-group members. </w:t>
      </w:r>
    </w:p>
    <w:p w14:paraId="581B6772" w14:textId="77777777" w:rsidR="004E4A7A" w:rsidRDefault="004E4A7A" w:rsidP="004E4A7A">
      <w:pPr>
        <w:widowControl w:val="0"/>
        <w:spacing w:line="360" w:lineRule="auto"/>
        <w:rPr>
          <w:color w:val="000000"/>
        </w:rPr>
      </w:pPr>
    </w:p>
    <w:p w14:paraId="2E5C542F" w14:textId="77777777" w:rsidR="004E4A7A" w:rsidRDefault="004E4A7A" w:rsidP="004E4A7A">
      <w:pPr>
        <w:widowControl w:val="0"/>
        <w:spacing w:line="360" w:lineRule="auto"/>
        <w:rPr>
          <w:b/>
          <w:bCs/>
          <w:color w:val="000000"/>
        </w:rPr>
      </w:pPr>
      <w:r>
        <w:rPr>
          <w:b/>
          <w:bCs/>
          <w:color w:val="000000"/>
        </w:rPr>
        <w:t>Implications</w:t>
      </w:r>
    </w:p>
    <w:p w14:paraId="27166BC3" w14:textId="77777777" w:rsidR="004E4A7A" w:rsidRDefault="004E4A7A" w:rsidP="004E4A7A">
      <w:pPr>
        <w:widowControl w:val="0"/>
        <w:spacing w:line="360" w:lineRule="auto"/>
        <w:rPr>
          <w:b/>
          <w:bCs/>
          <w:color w:val="000000"/>
        </w:rPr>
      </w:pPr>
    </w:p>
    <w:p w14:paraId="2230E5C4" w14:textId="77777777" w:rsidR="004E4A7A" w:rsidRPr="003D41E9" w:rsidRDefault="004E4A7A" w:rsidP="004E4A7A">
      <w:pPr>
        <w:widowControl w:val="0"/>
        <w:spacing w:line="360" w:lineRule="auto"/>
        <w:rPr>
          <w:color w:val="000000"/>
        </w:rPr>
      </w:pPr>
      <w:r>
        <w:rPr>
          <w:color w:val="000000"/>
        </w:rPr>
        <w:t xml:space="preserve">The current study continues a growing amount of research comparing how setting influences group member behavior. Research implications include furthering understanding of how social identity theory and group membership inform the ways that individuals view others in their respective in-groups and out-groups. Further, the current study also provides additional information on the rivalry phenomenon and the ways that consumers view various brands and group settings. Through the work of the GBC and the current study, we can also report that the theme park setting ranks as a medium negative setting on the HOD and ODS. This means that the theme parks setting causes more out-group derogation than gaming consoles brands, Disney Parks, science fiction, and comics fandom, and less derogation than direct-to-consumer streaming services, mobile phone brands, sport, politics, and online gaming. </w:t>
      </w:r>
    </w:p>
    <w:p w14:paraId="48EB6672" w14:textId="77777777" w:rsidR="004E4A7A" w:rsidRDefault="004E4A7A" w:rsidP="004E4A7A">
      <w:pPr>
        <w:widowControl w:val="0"/>
        <w:spacing w:line="360" w:lineRule="auto"/>
        <w:rPr>
          <w:color w:val="000000"/>
        </w:rPr>
      </w:pPr>
    </w:p>
    <w:p w14:paraId="09C5FFE1" w14:textId="77777777" w:rsidR="004E4A7A" w:rsidRDefault="004E4A7A" w:rsidP="004E4A7A">
      <w:pPr>
        <w:widowControl w:val="0"/>
        <w:spacing w:line="360" w:lineRule="auto"/>
        <w:rPr>
          <w:color w:val="000000"/>
        </w:rPr>
      </w:pPr>
      <w:r>
        <w:rPr>
          <w:color w:val="000000"/>
        </w:rPr>
        <w:t xml:space="preserve">The current study carries implications for practitioners working with individuals and groups that view each other as competitors or rivals. Knowing how theme park preferences and group identity influence out-group derogation is important for </w:t>
      </w:r>
      <w:proofErr w:type="spellStart"/>
      <w:r>
        <w:rPr>
          <w:color w:val="000000"/>
        </w:rPr>
        <w:t>pracitioners</w:t>
      </w:r>
      <w:proofErr w:type="spellEnd"/>
      <w:r>
        <w:rPr>
          <w:color w:val="000000"/>
        </w:rPr>
        <w:t xml:space="preserve"> in planning ways to work with such individuals and attempt to decrease out-group derogation, animosity, or negativity. Further, the current study also provides practitioners with another setting that influences lower levels of out-group derogation on the HOD and ODS, which can help when identifying potential ways to decrease animosity between out-group members. For example, looking for common interests regarding theme park fandom may be a better path than trying to find common interests regarding favorite sport team or political affiliation since it influences lower levels of out-group derogation than both settings. </w:t>
      </w:r>
    </w:p>
    <w:p w14:paraId="0BF613C3" w14:textId="77777777" w:rsidR="004E4A7A" w:rsidRDefault="004E4A7A" w:rsidP="004E4A7A">
      <w:pPr>
        <w:widowControl w:val="0"/>
        <w:spacing w:line="360" w:lineRule="auto"/>
        <w:rPr>
          <w:color w:val="000000"/>
        </w:rPr>
      </w:pPr>
    </w:p>
    <w:p w14:paraId="7A60DC14" w14:textId="77777777" w:rsidR="004E4A7A" w:rsidRDefault="004E4A7A" w:rsidP="004E4A7A">
      <w:pPr>
        <w:widowControl w:val="0"/>
        <w:spacing w:line="360" w:lineRule="auto"/>
        <w:rPr>
          <w:b/>
          <w:bCs/>
          <w:color w:val="000000"/>
        </w:rPr>
      </w:pPr>
      <w:r>
        <w:rPr>
          <w:b/>
          <w:bCs/>
          <w:color w:val="000000"/>
        </w:rPr>
        <w:t>Future Investigation</w:t>
      </w:r>
    </w:p>
    <w:p w14:paraId="70E7ECF7" w14:textId="77777777" w:rsidR="004E4A7A" w:rsidRDefault="004E4A7A" w:rsidP="004E4A7A">
      <w:pPr>
        <w:widowControl w:val="0"/>
        <w:spacing w:line="360" w:lineRule="auto"/>
        <w:rPr>
          <w:b/>
          <w:bCs/>
          <w:color w:val="000000"/>
        </w:rPr>
      </w:pPr>
    </w:p>
    <w:p w14:paraId="0C7AA9C2" w14:textId="77777777" w:rsidR="004E4A7A" w:rsidRPr="00133C92" w:rsidRDefault="004E4A7A" w:rsidP="004E4A7A">
      <w:pPr>
        <w:widowControl w:val="0"/>
        <w:spacing w:line="360" w:lineRule="auto"/>
        <w:rPr>
          <w:color w:val="000000"/>
        </w:rPr>
      </w:pPr>
      <w:r>
        <w:rPr>
          <w:color w:val="000000"/>
        </w:rPr>
        <w:t xml:space="preserve">Just as the current study adds to our understanding of group behavior, future research should also focus on investigating how additional consumer settings influence derogation and negativity. Settings such as beer brands, athletic shoe brands, Greek life in higher education, and religious affiliation will help add to literature regarding rivalry, out-group derogation, and group member behavior. Further, future research should also focus on how such settings influence planned and spontaneous behaviors among group members in addition to perceptions and likely behaviors. Such comparisons can be made using experimental design. Qualitative investigation can also help shed more light on why individuals choose to affiliate with brands and identify others as competitors or rivals. Further, qualitative data adds depth to understanding how the ways brands communicate with consumers influence behavior, and using qualitative investigation would help provide individual information regarding study participants and consumers. </w:t>
      </w:r>
    </w:p>
    <w:p w14:paraId="58CF2BDA" w14:textId="77777777" w:rsidR="004E4A7A" w:rsidRDefault="004E4A7A" w:rsidP="004E4A7A">
      <w:pPr>
        <w:widowControl w:val="0"/>
        <w:spacing w:line="360" w:lineRule="auto"/>
        <w:rPr>
          <w:b/>
        </w:rPr>
      </w:pPr>
    </w:p>
    <w:p w14:paraId="1ED222C3" w14:textId="77777777" w:rsidR="004E4A7A" w:rsidRPr="00A07B32" w:rsidRDefault="004E4A7A" w:rsidP="004E4A7A">
      <w:pPr>
        <w:widowControl w:val="0"/>
        <w:spacing w:line="360" w:lineRule="auto"/>
        <w:rPr>
          <w:b/>
        </w:rPr>
      </w:pPr>
      <w:r w:rsidRPr="00A07B32">
        <w:rPr>
          <w:b/>
        </w:rPr>
        <w:t xml:space="preserve">Conclusion </w:t>
      </w:r>
    </w:p>
    <w:p w14:paraId="7E8C6123" w14:textId="77777777" w:rsidR="004E4A7A" w:rsidRPr="00A07B32" w:rsidRDefault="004E4A7A" w:rsidP="004E4A7A">
      <w:pPr>
        <w:widowControl w:val="0"/>
        <w:spacing w:line="360" w:lineRule="auto"/>
        <w:rPr>
          <w:color w:val="000000"/>
        </w:rPr>
      </w:pPr>
    </w:p>
    <w:p w14:paraId="6A7774CC" w14:textId="77777777" w:rsidR="004E4A7A" w:rsidRPr="004A3DDF" w:rsidRDefault="004E4A7A" w:rsidP="004E4A7A">
      <w:pPr>
        <w:widowControl w:val="0"/>
        <w:spacing w:line="360" w:lineRule="auto"/>
        <w:rPr>
          <w:color w:val="000000"/>
        </w:rPr>
      </w:pPr>
      <w:r>
        <w:rPr>
          <w:color w:val="000000"/>
        </w:rPr>
        <w:t xml:space="preserve">The current study investigated how fans of sport teams and fans of theme parks differed in the ways they viewed their favorite and rival brands and groups, and found that derogation tends to be more pronounced in the sport setting. Further, the common in-group hypothesis seemed to </w:t>
      </w:r>
      <w:proofErr w:type="spellStart"/>
      <w:r>
        <w:rPr>
          <w:color w:val="000000"/>
        </w:rPr>
        <w:t>influecne</w:t>
      </w:r>
      <w:proofErr w:type="spellEnd"/>
      <w:r>
        <w:rPr>
          <w:color w:val="000000"/>
        </w:rPr>
        <w:t xml:space="preserve"> theme park fans while not impacting sport fans views on out-groups and out-group members. As we continue to progress in society and attempt to find ways to decrease out-group derogation, the current study provides additional information to help both researchers and practitioners build more understanding, which is something that benefits individuals and society. </w:t>
      </w:r>
    </w:p>
    <w:p w14:paraId="5C5AD057" w14:textId="77777777" w:rsidR="0061751E" w:rsidRPr="006E5717" w:rsidRDefault="0061751E" w:rsidP="00176378">
      <w:pPr>
        <w:widowControl w:val="0"/>
        <w:suppressAutoHyphens w:val="0"/>
        <w:spacing w:line="360" w:lineRule="auto"/>
      </w:pPr>
    </w:p>
    <w:p w14:paraId="22F77AA4" w14:textId="77777777" w:rsidR="0061751E" w:rsidRPr="009B6AB6" w:rsidRDefault="0061751E" w:rsidP="00176378">
      <w:pPr>
        <w:widowControl w:val="0"/>
        <w:suppressAutoHyphens w:val="0"/>
        <w:spacing w:line="360" w:lineRule="auto"/>
        <w:rPr>
          <w:b/>
        </w:rPr>
      </w:pPr>
      <w:r w:rsidRPr="006E5717">
        <w:rPr>
          <w:b/>
          <w:sz w:val="24"/>
        </w:rPr>
        <w:t>References</w:t>
      </w:r>
    </w:p>
    <w:p w14:paraId="0B28A1AD" w14:textId="77777777" w:rsidR="00176378" w:rsidRDefault="00176378" w:rsidP="00176378">
      <w:pPr>
        <w:widowControl w:val="0"/>
        <w:suppressAutoHyphens w:val="0"/>
        <w:spacing w:line="360" w:lineRule="auto"/>
      </w:pPr>
    </w:p>
    <w:p w14:paraId="6621A1EE"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Aden, R. C. (2008). </w:t>
      </w:r>
      <w:proofErr w:type="spellStart"/>
      <w:r w:rsidRPr="00005CC0">
        <w:rPr>
          <w:rFonts w:eastAsia="Arial Unicode MS"/>
          <w:i/>
          <w:color w:val="000000"/>
          <w:szCs w:val="20"/>
          <w:u w:color="000000"/>
          <w:lang w:val="en-GB"/>
        </w:rPr>
        <w:t>Huskerville</w:t>
      </w:r>
      <w:proofErr w:type="spellEnd"/>
      <w:r w:rsidRPr="00005CC0">
        <w:rPr>
          <w:rFonts w:eastAsia="Arial Unicode MS"/>
          <w:i/>
          <w:color w:val="000000"/>
          <w:szCs w:val="20"/>
          <w:u w:color="000000"/>
          <w:lang w:val="en-GB"/>
        </w:rPr>
        <w:t>: A story of Nebraska football, fans, and the power of place</w:t>
      </w:r>
      <w:r w:rsidRPr="00005CC0">
        <w:rPr>
          <w:rFonts w:eastAsia="Arial Unicode MS"/>
          <w:color w:val="000000"/>
          <w:szCs w:val="20"/>
          <w:u w:color="000000"/>
          <w:lang w:val="en-GB"/>
        </w:rPr>
        <w:t xml:space="preserve">. McFarland and Company Inc.: Jefferson, NC. </w:t>
      </w:r>
    </w:p>
    <w:p w14:paraId="334E12C2" w14:textId="77777777" w:rsidR="004E4A7A" w:rsidRPr="00005CC0" w:rsidRDefault="004E4A7A" w:rsidP="004E4A7A">
      <w:pPr>
        <w:ind w:left="720" w:hanging="720"/>
        <w:rPr>
          <w:szCs w:val="20"/>
        </w:rPr>
      </w:pPr>
      <w:r w:rsidRPr="00005CC0">
        <w:rPr>
          <w:szCs w:val="20"/>
        </w:rPr>
        <w:t xml:space="preserve">Ashmore, R. D., </w:t>
      </w:r>
      <w:proofErr w:type="spellStart"/>
      <w:r w:rsidRPr="00005CC0">
        <w:rPr>
          <w:szCs w:val="20"/>
        </w:rPr>
        <w:t>Deaux</w:t>
      </w:r>
      <w:proofErr w:type="spellEnd"/>
      <w:r w:rsidRPr="00005CC0">
        <w:rPr>
          <w:szCs w:val="20"/>
        </w:rPr>
        <w:t xml:space="preserve">, K., &amp; McLaughlin-Volpe, T. (2004). An organizing framework for collective identity: Articulation and significance of multidimensionality. </w:t>
      </w:r>
      <w:r w:rsidRPr="00005CC0">
        <w:rPr>
          <w:i/>
          <w:szCs w:val="20"/>
        </w:rPr>
        <w:t>Psychological Bulletin, 130</w:t>
      </w:r>
      <w:r w:rsidRPr="00005CC0">
        <w:rPr>
          <w:szCs w:val="20"/>
        </w:rPr>
        <w:t>(1), 80-114. doi:10.1037/0033-2909.130.1.80</w:t>
      </w:r>
    </w:p>
    <w:p w14:paraId="55327A83" w14:textId="77777777" w:rsidR="004E4A7A" w:rsidRPr="00005CC0" w:rsidRDefault="004E4A7A" w:rsidP="004E4A7A">
      <w:pPr>
        <w:ind w:left="720" w:hanging="720"/>
        <w:rPr>
          <w:szCs w:val="20"/>
        </w:rPr>
      </w:pPr>
      <w:proofErr w:type="spellStart"/>
      <w:r w:rsidRPr="00005CC0">
        <w:rPr>
          <w:szCs w:val="20"/>
        </w:rPr>
        <w:t>Ashforth</w:t>
      </w:r>
      <w:proofErr w:type="spellEnd"/>
      <w:r w:rsidRPr="00005CC0">
        <w:rPr>
          <w:szCs w:val="20"/>
        </w:rPr>
        <w:t xml:space="preserve">, B. E., &amp; </w:t>
      </w:r>
      <w:proofErr w:type="spellStart"/>
      <w:r w:rsidRPr="00005CC0">
        <w:rPr>
          <w:szCs w:val="20"/>
        </w:rPr>
        <w:t>Mael</w:t>
      </w:r>
      <w:proofErr w:type="spellEnd"/>
      <w:r w:rsidRPr="00005CC0">
        <w:rPr>
          <w:szCs w:val="20"/>
        </w:rPr>
        <w:t xml:space="preserve">, F. (1989). Social identity theory and the organization. </w:t>
      </w:r>
      <w:r w:rsidRPr="00005CC0">
        <w:rPr>
          <w:i/>
          <w:iCs/>
          <w:szCs w:val="20"/>
        </w:rPr>
        <w:t>Academy of Management Review</w:t>
      </w:r>
      <w:r w:rsidRPr="00005CC0">
        <w:rPr>
          <w:szCs w:val="20"/>
        </w:rPr>
        <w:t xml:space="preserve">, </w:t>
      </w:r>
      <w:r w:rsidRPr="00005CC0">
        <w:rPr>
          <w:i/>
          <w:iCs/>
          <w:szCs w:val="20"/>
        </w:rPr>
        <w:t>14</w:t>
      </w:r>
      <w:r w:rsidRPr="00005CC0">
        <w:rPr>
          <w:szCs w:val="20"/>
        </w:rPr>
        <w:t xml:space="preserve">(1), 20-39. doi:10.2307/258189 </w:t>
      </w:r>
    </w:p>
    <w:p w14:paraId="0C92CBDC"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Cialdini, R. B., Borden, R. J., Thorne, A., Walker, M. R., Freeman, S., &amp; Sloan, L. R. (1976).  Basking in reflected glory: Three (football) field studies.  </w:t>
      </w:r>
      <w:r w:rsidRPr="00005CC0">
        <w:rPr>
          <w:rFonts w:eastAsia="Arial Unicode MS"/>
          <w:i/>
          <w:color w:val="000000"/>
          <w:szCs w:val="20"/>
          <w:u w:color="000000"/>
          <w:lang w:val="en-GB"/>
        </w:rPr>
        <w:t xml:space="preserve">Journal of Personality and Social Psychology, 34, </w:t>
      </w:r>
      <w:r w:rsidRPr="00005CC0">
        <w:rPr>
          <w:rFonts w:eastAsia="Arial Unicode MS"/>
          <w:color w:val="000000"/>
          <w:szCs w:val="20"/>
          <w:u w:color="000000"/>
          <w:lang w:val="en-GB"/>
        </w:rPr>
        <w:t>366-375.</w:t>
      </w:r>
    </w:p>
    <w:p w14:paraId="76A36958" w14:textId="77777777" w:rsidR="004E4A7A" w:rsidRPr="00005CC0" w:rsidRDefault="004E4A7A" w:rsidP="004E4A7A">
      <w:pPr>
        <w:ind w:left="720" w:hanging="720"/>
        <w:rPr>
          <w:szCs w:val="20"/>
        </w:rPr>
      </w:pPr>
      <w:r w:rsidRPr="00005CC0">
        <w:rPr>
          <w:szCs w:val="20"/>
        </w:rPr>
        <w:t xml:space="preserve">Cialdini, R. B., &amp; De Nicholas, M. E. (1989). Self-presentation by association. </w:t>
      </w:r>
      <w:r w:rsidRPr="00005CC0">
        <w:rPr>
          <w:i/>
          <w:iCs/>
          <w:szCs w:val="20"/>
        </w:rPr>
        <w:t xml:space="preserve">Journal of </w:t>
      </w:r>
      <w:proofErr w:type="spellStart"/>
      <w:r w:rsidRPr="00005CC0">
        <w:rPr>
          <w:i/>
          <w:iCs/>
          <w:szCs w:val="20"/>
        </w:rPr>
        <w:t>Personaility</w:t>
      </w:r>
      <w:proofErr w:type="spellEnd"/>
      <w:r w:rsidRPr="00005CC0">
        <w:rPr>
          <w:i/>
          <w:iCs/>
          <w:szCs w:val="20"/>
        </w:rPr>
        <w:t xml:space="preserve"> and Social Psychology</w:t>
      </w:r>
      <w:r w:rsidRPr="00005CC0">
        <w:rPr>
          <w:szCs w:val="20"/>
        </w:rPr>
        <w:t xml:space="preserve">, </w:t>
      </w:r>
      <w:r w:rsidRPr="00005CC0">
        <w:rPr>
          <w:i/>
          <w:iCs/>
          <w:szCs w:val="20"/>
        </w:rPr>
        <w:t>57</w:t>
      </w:r>
      <w:r w:rsidRPr="00005CC0">
        <w:rPr>
          <w:szCs w:val="20"/>
        </w:rPr>
        <w:t xml:space="preserve">(4), 626-631. doi:10.1037/0022-3514.57.4.626 </w:t>
      </w:r>
    </w:p>
    <w:p w14:paraId="760D5E89"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Cialdini, R. B., &amp; Richardson, K. D. (1980).  Two indirect tactics of impression management: Basking and blasting.  </w:t>
      </w:r>
      <w:r w:rsidRPr="00005CC0">
        <w:rPr>
          <w:rFonts w:eastAsia="Arial Unicode MS"/>
          <w:i/>
          <w:color w:val="000000"/>
          <w:szCs w:val="20"/>
          <w:u w:color="000000"/>
          <w:lang w:val="en-GB"/>
        </w:rPr>
        <w:t>Journal of Personality and Social Psychology, 39</w:t>
      </w:r>
      <w:r w:rsidRPr="00005CC0">
        <w:rPr>
          <w:rFonts w:eastAsia="Arial Unicode MS"/>
          <w:color w:val="000000"/>
          <w:szCs w:val="20"/>
          <w:u w:color="000000"/>
          <w:lang w:val="en-GB"/>
        </w:rPr>
        <w:t xml:space="preserve">, 406-415. </w:t>
      </w:r>
    </w:p>
    <w:p w14:paraId="79F09A7D" w14:textId="77777777" w:rsidR="004E4A7A" w:rsidRPr="00005CC0" w:rsidRDefault="004E4A7A" w:rsidP="004E4A7A">
      <w:pPr>
        <w:ind w:left="720" w:hanging="720"/>
        <w:outlineLvl w:val="0"/>
        <w:rPr>
          <w:rFonts w:eastAsia="Arial Unicode MS"/>
          <w:color w:val="000000"/>
          <w:szCs w:val="20"/>
          <w:u w:color="000000"/>
          <w:lang w:val="en-GB"/>
        </w:rPr>
      </w:pPr>
      <w:proofErr w:type="spellStart"/>
      <w:r w:rsidRPr="00005CC0">
        <w:rPr>
          <w:rFonts w:eastAsia="Arial Unicode MS"/>
          <w:color w:val="000000"/>
          <w:szCs w:val="20"/>
          <w:u w:color="000000"/>
          <w:lang w:val="en-GB"/>
        </w:rPr>
        <w:t>Cikara</w:t>
      </w:r>
      <w:proofErr w:type="spellEnd"/>
      <w:r w:rsidRPr="00005CC0">
        <w:rPr>
          <w:rFonts w:eastAsia="Arial Unicode MS"/>
          <w:color w:val="000000"/>
          <w:szCs w:val="20"/>
          <w:u w:color="000000"/>
          <w:lang w:val="en-GB"/>
        </w:rPr>
        <w:t xml:space="preserve">, M., </w:t>
      </w:r>
      <w:proofErr w:type="spellStart"/>
      <w:r w:rsidRPr="00005CC0">
        <w:rPr>
          <w:rFonts w:eastAsia="Arial Unicode MS"/>
          <w:color w:val="000000"/>
          <w:szCs w:val="20"/>
          <w:u w:color="000000"/>
          <w:lang w:val="en-GB"/>
        </w:rPr>
        <w:t>Botninick</w:t>
      </w:r>
      <w:proofErr w:type="spellEnd"/>
      <w:r w:rsidRPr="00005CC0">
        <w:rPr>
          <w:rFonts w:eastAsia="Arial Unicode MS"/>
          <w:color w:val="000000"/>
          <w:szCs w:val="20"/>
          <w:u w:color="000000"/>
          <w:lang w:val="en-GB"/>
        </w:rPr>
        <w:t xml:space="preserve">, M. M., &amp; Fiske, S. T. (2011).  Us versus them: Social identity shaped neural responses to intergroup competition and harm.  </w:t>
      </w:r>
      <w:r w:rsidRPr="00005CC0">
        <w:rPr>
          <w:rFonts w:eastAsia="Arial Unicode MS"/>
          <w:i/>
          <w:color w:val="000000"/>
          <w:szCs w:val="20"/>
          <w:u w:color="000000"/>
          <w:lang w:val="en-GB"/>
        </w:rPr>
        <w:t>Psychological Science, 22</w:t>
      </w:r>
      <w:r w:rsidRPr="00005CC0">
        <w:rPr>
          <w:rFonts w:eastAsia="Arial Unicode MS"/>
          <w:color w:val="000000"/>
          <w:szCs w:val="20"/>
          <w:u w:color="000000"/>
          <w:lang w:val="en-GB"/>
        </w:rPr>
        <w:t xml:space="preserve">, 306-313. </w:t>
      </w:r>
      <w:proofErr w:type="spellStart"/>
      <w:r w:rsidRPr="00005CC0">
        <w:rPr>
          <w:rFonts w:eastAsia="Arial Unicode MS"/>
          <w:color w:val="000000"/>
          <w:szCs w:val="20"/>
          <w:u w:color="000000"/>
          <w:lang w:val="en-GB"/>
        </w:rPr>
        <w:t>doi</w:t>
      </w:r>
      <w:proofErr w:type="spellEnd"/>
      <w:r w:rsidRPr="00005CC0">
        <w:rPr>
          <w:rFonts w:eastAsia="Arial Unicode MS"/>
          <w:color w:val="000000"/>
          <w:szCs w:val="20"/>
          <w:u w:color="000000"/>
          <w:lang w:val="en-GB"/>
        </w:rPr>
        <w:t>: 10.1177/0956797610397667</w:t>
      </w:r>
    </w:p>
    <w:p w14:paraId="1E639CD5"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Converse, B. A., &amp; Reinhard, D. A. (2016). On rivalry and goal pursuit: Shared competitive history, legacy concerns, and strategy selection. </w:t>
      </w:r>
      <w:r w:rsidRPr="00005CC0">
        <w:rPr>
          <w:rFonts w:eastAsia="Arial Unicode MS"/>
          <w:i/>
          <w:color w:val="000000"/>
          <w:szCs w:val="20"/>
          <w:u w:color="000000"/>
          <w:lang w:val="en-GB"/>
        </w:rPr>
        <w:t>Journal of Personality and Social Psychology</w:t>
      </w:r>
      <w:r w:rsidRPr="00005CC0">
        <w:rPr>
          <w:rFonts w:eastAsia="Arial Unicode MS"/>
          <w:color w:val="000000"/>
          <w:szCs w:val="20"/>
          <w:u w:color="000000"/>
          <w:lang w:val="en-GB"/>
        </w:rPr>
        <w:t xml:space="preserve">, </w:t>
      </w:r>
      <w:r w:rsidRPr="00005CC0">
        <w:rPr>
          <w:rFonts w:eastAsia="Arial Unicode MS"/>
          <w:i/>
          <w:color w:val="000000"/>
          <w:szCs w:val="20"/>
          <w:u w:color="000000"/>
          <w:lang w:val="en-GB"/>
        </w:rPr>
        <w:t>110</w:t>
      </w:r>
      <w:r w:rsidRPr="00005CC0">
        <w:rPr>
          <w:rFonts w:eastAsia="Arial Unicode MS"/>
          <w:color w:val="000000"/>
          <w:szCs w:val="20"/>
          <w:u w:color="000000"/>
          <w:lang w:val="en-GB"/>
        </w:rPr>
        <w:t xml:space="preserve">(2), 191-213. doi:10.1037/pspa0000038 </w:t>
      </w:r>
    </w:p>
    <w:p w14:paraId="6E844EC0" w14:textId="77777777" w:rsidR="004E4A7A" w:rsidRPr="00005CC0" w:rsidRDefault="004E4A7A" w:rsidP="004E4A7A">
      <w:pPr>
        <w:ind w:left="720" w:hanging="720"/>
        <w:rPr>
          <w:szCs w:val="20"/>
        </w:rPr>
      </w:pPr>
      <w:r w:rsidRPr="00005CC0">
        <w:rPr>
          <w:szCs w:val="20"/>
        </w:rPr>
        <w:t xml:space="preserve">Gaertner, S. L., Dovidio, J. F., </w:t>
      </w:r>
      <w:proofErr w:type="spellStart"/>
      <w:r w:rsidRPr="00005CC0">
        <w:rPr>
          <w:szCs w:val="20"/>
        </w:rPr>
        <w:t>Anastasio</w:t>
      </w:r>
      <w:proofErr w:type="spellEnd"/>
      <w:r w:rsidRPr="00005CC0">
        <w:rPr>
          <w:szCs w:val="20"/>
        </w:rPr>
        <w:t xml:space="preserve">, P. A., Bachman, B. A., &amp; Rust, M. C. (1993). The common ingroup identity model: Recategorization and the reduction of intergroup bias. </w:t>
      </w:r>
      <w:r w:rsidRPr="00005CC0">
        <w:rPr>
          <w:i/>
          <w:iCs/>
          <w:szCs w:val="20"/>
        </w:rPr>
        <w:t>European Journal of Social Psychology</w:t>
      </w:r>
      <w:r w:rsidRPr="00005CC0">
        <w:rPr>
          <w:szCs w:val="20"/>
        </w:rPr>
        <w:t xml:space="preserve">, </w:t>
      </w:r>
      <w:r w:rsidRPr="00005CC0">
        <w:rPr>
          <w:i/>
          <w:iCs/>
          <w:szCs w:val="20"/>
        </w:rPr>
        <w:t>4</w:t>
      </w:r>
      <w:r w:rsidRPr="00005CC0">
        <w:rPr>
          <w:szCs w:val="20"/>
        </w:rPr>
        <w:t xml:space="preserve">, 1-26. </w:t>
      </w:r>
      <w:hyperlink r:id="rId7" w:history="1">
        <w:r w:rsidRPr="00064E6C">
          <w:rPr>
            <w:rStyle w:val="Hyperlink"/>
            <w:szCs w:val="20"/>
          </w:rPr>
          <w:t>https://doi.org/10.108014792779343000004</w:t>
        </w:r>
      </w:hyperlink>
      <w:r w:rsidRPr="00005CC0">
        <w:rPr>
          <w:szCs w:val="20"/>
        </w:rPr>
        <w:t xml:space="preserve"> </w:t>
      </w:r>
    </w:p>
    <w:p w14:paraId="64CDFE81" w14:textId="77777777" w:rsidR="004E4A7A" w:rsidRPr="001D5549" w:rsidRDefault="004E4A7A" w:rsidP="004E4A7A">
      <w:pPr>
        <w:tabs>
          <w:tab w:val="left" w:pos="0"/>
        </w:tabs>
        <w:ind w:left="720" w:hanging="720"/>
      </w:pPr>
      <w:proofErr w:type="spellStart"/>
      <w:r w:rsidRPr="001D5549">
        <w:lastRenderedPageBreak/>
        <w:t>Havard</w:t>
      </w:r>
      <w:proofErr w:type="spellEnd"/>
      <w:r w:rsidRPr="001D5549">
        <w:t xml:space="preserve">, C. T (2014). Glory Out of Reflected Failure: The examination of how rivalry affects sport fans. </w:t>
      </w:r>
      <w:r w:rsidRPr="001D5549">
        <w:rPr>
          <w:i/>
        </w:rPr>
        <w:t>Sport Management Review, 17</w:t>
      </w:r>
      <w:r w:rsidRPr="001D5549">
        <w:t xml:space="preserve">, 243-253. </w:t>
      </w:r>
      <w:hyperlink r:id="rId8" w:history="1">
        <w:proofErr w:type="spellStart"/>
        <w:r w:rsidRPr="001D5549">
          <w:rPr>
            <w:rStyle w:val="Hyperlink"/>
          </w:rPr>
          <w:t>doi</w:t>
        </w:r>
        <w:proofErr w:type="spellEnd"/>
        <w:r w:rsidRPr="001D5549">
          <w:rPr>
            <w:rStyle w:val="Hyperlink"/>
          </w:rPr>
          <w:t>: 10.1016/j.smr.2013.09.002</w:t>
        </w:r>
      </w:hyperlink>
      <w:r w:rsidRPr="001D5549">
        <w:t>.</w:t>
      </w:r>
    </w:p>
    <w:p w14:paraId="4DA98449" w14:textId="77777777" w:rsidR="004E4A7A" w:rsidRPr="001D5549" w:rsidRDefault="004E4A7A" w:rsidP="004E4A7A">
      <w:pPr>
        <w:ind w:left="720" w:hanging="720"/>
      </w:pPr>
      <w:proofErr w:type="spellStart"/>
      <w:r w:rsidRPr="001D5549">
        <w:t>Havard</w:t>
      </w:r>
      <w:proofErr w:type="spellEnd"/>
      <w:r w:rsidRPr="001D5549">
        <w:t>, C. T. (2018). The impact of the phenomenon of sport rivalry on fans. In ‘The Future of Fandom’, special 10</w:t>
      </w:r>
      <w:proofErr w:type="spellStart"/>
      <w:r w:rsidRPr="001D5549">
        <w:rPr>
          <w:position w:val="8"/>
        </w:rPr>
        <w:t>th</w:t>
      </w:r>
      <w:proofErr w:type="spellEnd"/>
      <w:r w:rsidRPr="001D5549">
        <w:rPr>
          <w:position w:val="8"/>
        </w:rPr>
        <w:t xml:space="preserve"> </w:t>
      </w:r>
      <w:r w:rsidRPr="001D5549">
        <w:t xml:space="preserve">anniversary issue, </w:t>
      </w:r>
      <w:r w:rsidRPr="001D5549">
        <w:rPr>
          <w:i/>
        </w:rPr>
        <w:t>Transformative Works and Cultures</w:t>
      </w:r>
      <w:r w:rsidRPr="001D5549">
        <w:t xml:space="preserve">, no. 28. </w:t>
      </w:r>
      <w:hyperlink r:id="rId9">
        <w:r w:rsidRPr="001D5549">
          <w:rPr>
            <w:color w:val="0000FF"/>
            <w:u w:val="single" w:color="0000FF"/>
          </w:rPr>
          <w:t>https://doi.org/10.3983/twc.2018.1607</w:t>
        </w:r>
      </w:hyperlink>
    </w:p>
    <w:p w14:paraId="7B44D429" w14:textId="77777777" w:rsidR="004E4A7A" w:rsidRPr="001D5549" w:rsidRDefault="004E4A7A" w:rsidP="004E4A7A">
      <w:pPr>
        <w:pStyle w:val="BodyText"/>
        <w:spacing w:after="0"/>
        <w:ind w:left="720" w:hanging="720"/>
      </w:pPr>
      <w:proofErr w:type="spellStart"/>
      <w:r w:rsidRPr="001D5549">
        <w:t>Havard</w:t>
      </w:r>
      <w:proofErr w:type="spellEnd"/>
      <w:r w:rsidRPr="001D5549">
        <w:t>, C. T. (2018). Rivalry in business: What can managers learn from the sport setting?</w:t>
      </w:r>
    </w:p>
    <w:p w14:paraId="1A8C1B76" w14:textId="77777777" w:rsidR="004E4A7A" w:rsidRPr="001D5549" w:rsidRDefault="004E4A7A" w:rsidP="004E4A7A">
      <w:pPr>
        <w:ind w:left="720"/>
      </w:pPr>
      <w:proofErr w:type="spellStart"/>
      <w:r w:rsidRPr="001D5549">
        <w:rPr>
          <w:i/>
        </w:rPr>
        <w:t>Graziadio</w:t>
      </w:r>
      <w:proofErr w:type="spellEnd"/>
      <w:r w:rsidRPr="001D5549">
        <w:rPr>
          <w:i/>
        </w:rPr>
        <w:t xml:space="preserve"> Business Review</w:t>
      </w:r>
      <w:r w:rsidRPr="001D5549">
        <w:t xml:space="preserve">, </w:t>
      </w:r>
      <w:r w:rsidRPr="001D5549">
        <w:rPr>
          <w:i/>
        </w:rPr>
        <w:t>21</w:t>
      </w:r>
      <w:r w:rsidRPr="001D5549">
        <w:t xml:space="preserve">(2). </w:t>
      </w:r>
      <w:hyperlink r:id="rId10">
        <w:r w:rsidRPr="001D5549">
          <w:rPr>
            <w:color w:val="0000FF"/>
            <w:u w:val="single" w:color="0000FF"/>
          </w:rPr>
          <w:t>http://www.gbr.pepperdine.edu/2018/rivalry-in-business</w:t>
        </w:r>
      </w:hyperlink>
    </w:p>
    <w:p w14:paraId="0C064D5F" w14:textId="77777777" w:rsidR="004E4A7A" w:rsidRPr="00005CC0" w:rsidRDefault="004E4A7A" w:rsidP="004E4A7A">
      <w:pPr>
        <w:spacing w:before="6"/>
        <w:ind w:left="720" w:right="804" w:hanging="720"/>
        <w:rPr>
          <w:szCs w:val="20"/>
        </w:rPr>
      </w:pPr>
      <w:proofErr w:type="spellStart"/>
      <w:r w:rsidRPr="001D5549">
        <w:t>Havard</w:t>
      </w:r>
      <w:proofErr w:type="spellEnd"/>
      <w:r w:rsidRPr="001D5549">
        <w:t xml:space="preserve">, C. T. (2020). Disney vs. Comcast: Lessons learned from the corporate rivalry. </w:t>
      </w:r>
      <w:proofErr w:type="spellStart"/>
      <w:r w:rsidRPr="001D5549">
        <w:rPr>
          <w:i/>
          <w:iCs/>
        </w:rPr>
        <w:t>Graziadio</w:t>
      </w:r>
      <w:proofErr w:type="spellEnd"/>
      <w:r w:rsidRPr="001D5549">
        <w:rPr>
          <w:i/>
          <w:iCs/>
        </w:rPr>
        <w:t xml:space="preserve"> Business Review</w:t>
      </w:r>
      <w:r w:rsidRPr="00005CC0">
        <w:rPr>
          <w:szCs w:val="20"/>
        </w:rPr>
        <w:t xml:space="preserve">, </w:t>
      </w:r>
      <w:r w:rsidRPr="00005CC0">
        <w:rPr>
          <w:i/>
          <w:iCs/>
          <w:szCs w:val="20"/>
        </w:rPr>
        <w:t>23</w:t>
      </w:r>
      <w:r w:rsidRPr="00005CC0">
        <w:rPr>
          <w:szCs w:val="20"/>
        </w:rPr>
        <w:t xml:space="preserve">(1). </w:t>
      </w:r>
      <w:hyperlink r:id="rId11" w:history="1">
        <w:r w:rsidRPr="00005CC0">
          <w:rPr>
            <w:rStyle w:val="Hyperlink"/>
            <w:szCs w:val="20"/>
          </w:rPr>
          <w:t>https://gbr.pepperdine.edu/2020/05/disney-vs-comcast/</w:t>
        </w:r>
      </w:hyperlink>
      <w:r w:rsidRPr="00005CC0">
        <w:rPr>
          <w:szCs w:val="20"/>
        </w:rPr>
        <w:t xml:space="preserve"> </w:t>
      </w:r>
    </w:p>
    <w:p w14:paraId="68D2DE45" w14:textId="77777777" w:rsidR="004E4A7A" w:rsidRPr="00005CC0" w:rsidRDefault="004E4A7A" w:rsidP="004E4A7A">
      <w:pPr>
        <w:ind w:left="720" w:right="856" w:hanging="720"/>
        <w:rPr>
          <w:szCs w:val="20"/>
        </w:rPr>
      </w:pPr>
      <w:proofErr w:type="spellStart"/>
      <w:r w:rsidRPr="00005CC0">
        <w:rPr>
          <w:szCs w:val="20"/>
        </w:rPr>
        <w:t>Havard</w:t>
      </w:r>
      <w:proofErr w:type="spellEnd"/>
      <w:r w:rsidRPr="00005CC0">
        <w:rPr>
          <w:szCs w:val="20"/>
        </w:rPr>
        <w:t xml:space="preserve">, C. T. (2020). What is rivalry and where we go from here. In C. </w:t>
      </w:r>
      <w:proofErr w:type="spellStart"/>
      <w:r w:rsidRPr="00005CC0">
        <w:rPr>
          <w:szCs w:val="20"/>
        </w:rPr>
        <w:t>Havard</w:t>
      </w:r>
      <w:proofErr w:type="spellEnd"/>
      <w:r w:rsidRPr="00005CC0">
        <w:rPr>
          <w:szCs w:val="20"/>
        </w:rPr>
        <w:t xml:space="preserve"> (Ed.), </w:t>
      </w:r>
      <w:r w:rsidRPr="00005CC0">
        <w:rPr>
          <w:i/>
          <w:iCs/>
          <w:szCs w:val="20"/>
        </w:rPr>
        <w:t>Rivalry in sport: Understanding fan behavior and organizations</w:t>
      </w:r>
      <w:r w:rsidRPr="00005CC0">
        <w:rPr>
          <w:szCs w:val="20"/>
        </w:rPr>
        <w:t>, pp. 9-35. New York, NY: Palgrave Macmillan.</w:t>
      </w:r>
    </w:p>
    <w:p w14:paraId="7CA5F612" w14:textId="77777777" w:rsidR="004E4A7A" w:rsidRPr="00005CC0" w:rsidRDefault="004E4A7A" w:rsidP="004E4A7A">
      <w:pPr>
        <w:spacing w:before="6"/>
        <w:ind w:left="720" w:right="804" w:hanging="720"/>
        <w:rPr>
          <w:szCs w:val="20"/>
        </w:rPr>
      </w:pPr>
      <w:proofErr w:type="spellStart"/>
      <w:r w:rsidRPr="00005CC0">
        <w:rPr>
          <w:szCs w:val="20"/>
        </w:rPr>
        <w:t>Havard</w:t>
      </w:r>
      <w:proofErr w:type="spellEnd"/>
      <w:r w:rsidRPr="00005CC0">
        <w:rPr>
          <w:szCs w:val="20"/>
        </w:rPr>
        <w:t xml:space="preserve">, C. T. (2021). Disney, Netflix, and Amazon oh my! An analysis of streaming brand competition and the impact on the future of consumer entertainment. </w:t>
      </w:r>
      <w:r w:rsidRPr="00005CC0">
        <w:rPr>
          <w:i/>
          <w:iCs/>
          <w:szCs w:val="20"/>
        </w:rPr>
        <w:t>Findings in Sport, Hospitality, Entertainment, and Event Management</w:t>
      </w:r>
      <w:r w:rsidRPr="00005CC0">
        <w:rPr>
          <w:szCs w:val="20"/>
        </w:rPr>
        <w:t xml:space="preserve">, </w:t>
      </w:r>
      <w:r w:rsidRPr="00005CC0">
        <w:rPr>
          <w:i/>
          <w:iCs/>
          <w:szCs w:val="20"/>
        </w:rPr>
        <w:t>1</w:t>
      </w:r>
      <w:r w:rsidRPr="00005CC0">
        <w:rPr>
          <w:szCs w:val="20"/>
        </w:rPr>
        <w:t xml:space="preserve">, 38-45. Available at: </w:t>
      </w:r>
      <w:hyperlink r:id="rId12" w:history="1">
        <w:r w:rsidRPr="00005CC0">
          <w:rPr>
            <w:rStyle w:val="Hyperlink"/>
            <w:szCs w:val="20"/>
          </w:rPr>
          <w:t>https://www.memphis.edu/wilson/resesarch/7-streaming_competition.pdf</w:t>
        </w:r>
      </w:hyperlink>
      <w:r w:rsidRPr="00005CC0">
        <w:rPr>
          <w:szCs w:val="20"/>
        </w:rPr>
        <w:t xml:space="preserve"> </w:t>
      </w:r>
    </w:p>
    <w:p w14:paraId="05DE1E28" w14:textId="77777777" w:rsidR="004E4A7A" w:rsidRPr="00005CC0" w:rsidRDefault="004E4A7A" w:rsidP="004E4A7A">
      <w:pPr>
        <w:spacing w:before="1"/>
        <w:ind w:left="810" w:right="596" w:hanging="806"/>
        <w:rPr>
          <w:szCs w:val="20"/>
        </w:rPr>
      </w:pPr>
      <w:proofErr w:type="spellStart"/>
      <w:r w:rsidRPr="00005CC0">
        <w:rPr>
          <w:bCs/>
          <w:szCs w:val="20"/>
        </w:rPr>
        <w:t>Havard</w:t>
      </w:r>
      <w:proofErr w:type="spellEnd"/>
      <w:r w:rsidRPr="00005CC0">
        <w:rPr>
          <w:bCs/>
          <w:szCs w:val="20"/>
        </w:rPr>
        <w:t>, C. T.</w:t>
      </w:r>
      <w:r w:rsidRPr="00005CC0">
        <w:rPr>
          <w:b/>
          <w:szCs w:val="20"/>
        </w:rPr>
        <w:t xml:space="preserve"> </w:t>
      </w:r>
      <w:r w:rsidRPr="00005CC0">
        <w:rPr>
          <w:szCs w:val="20"/>
        </w:rPr>
        <w:t xml:space="preserve">(2021). </w:t>
      </w:r>
      <w:r w:rsidRPr="00005CC0">
        <w:rPr>
          <w:i/>
          <w:szCs w:val="20"/>
        </w:rPr>
        <w:t>Rivalry: How it impacts fans, organizations, and managers</w:t>
      </w:r>
      <w:r w:rsidRPr="00005CC0">
        <w:rPr>
          <w:iCs/>
          <w:szCs w:val="20"/>
        </w:rPr>
        <w:t xml:space="preserve"> (now in 3</w:t>
      </w:r>
      <w:r w:rsidRPr="00005CC0">
        <w:rPr>
          <w:iCs/>
          <w:szCs w:val="20"/>
          <w:vertAlign w:val="superscript"/>
        </w:rPr>
        <w:t>rd</w:t>
      </w:r>
      <w:r w:rsidRPr="00005CC0">
        <w:rPr>
          <w:iCs/>
          <w:szCs w:val="20"/>
        </w:rPr>
        <w:t xml:space="preserve"> Edition)</w:t>
      </w:r>
      <w:r w:rsidRPr="00005CC0">
        <w:rPr>
          <w:i/>
          <w:szCs w:val="20"/>
        </w:rPr>
        <w:t xml:space="preserve">. </w:t>
      </w:r>
      <w:r w:rsidRPr="00005CC0">
        <w:rPr>
          <w:szCs w:val="20"/>
        </w:rPr>
        <w:t xml:space="preserve">Dubuque, IA: Kendall Hunt ISBN: 9781972484261 </w:t>
      </w:r>
    </w:p>
    <w:p w14:paraId="3537A3B2" w14:textId="77777777" w:rsidR="004E4A7A" w:rsidRPr="00005CC0" w:rsidRDefault="004E4A7A" w:rsidP="004E4A7A">
      <w:pPr>
        <w:spacing w:before="1"/>
        <w:ind w:left="720" w:right="596" w:hanging="700"/>
        <w:rPr>
          <w:bCs/>
          <w:szCs w:val="20"/>
        </w:rPr>
      </w:pPr>
      <w:proofErr w:type="spellStart"/>
      <w:r w:rsidRPr="00005CC0">
        <w:rPr>
          <w:bCs/>
          <w:szCs w:val="20"/>
        </w:rPr>
        <w:t>Havard</w:t>
      </w:r>
      <w:proofErr w:type="spellEnd"/>
      <w:r w:rsidRPr="00005CC0">
        <w:rPr>
          <w:bCs/>
          <w:szCs w:val="20"/>
        </w:rPr>
        <w:t xml:space="preserve">, C. T. (2021). </w:t>
      </w:r>
      <w:r w:rsidRPr="00005CC0">
        <w:rPr>
          <w:bCs/>
          <w:i/>
          <w:iCs/>
          <w:szCs w:val="20"/>
        </w:rPr>
        <w:t>Rivalry and group behavior among consumers and brands: Comparisons in and out of the sport context</w:t>
      </w:r>
      <w:r w:rsidRPr="00005CC0">
        <w:rPr>
          <w:bCs/>
          <w:szCs w:val="20"/>
        </w:rPr>
        <w:t xml:space="preserve">. New York, NY: Palgrave Macmillan. ISBN: eBook – 978-3-030-85245-0, Print – 978-3-030-85244-3, </w:t>
      </w:r>
      <w:proofErr w:type="spellStart"/>
      <w:r w:rsidRPr="00005CC0">
        <w:rPr>
          <w:bCs/>
          <w:szCs w:val="20"/>
        </w:rPr>
        <w:t>doi</w:t>
      </w:r>
      <w:proofErr w:type="spellEnd"/>
      <w:r w:rsidRPr="00005CC0">
        <w:rPr>
          <w:bCs/>
          <w:szCs w:val="20"/>
        </w:rPr>
        <w:t xml:space="preserve">: 10.1007/978-3-030-85245-0 </w:t>
      </w:r>
    </w:p>
    <w:p w14:paraId="328FC23A" w14:textId="77777777" w:rsidR="004E4A7A" w:rsidRPr="00005CC0" w:rsidRDefault="004E4A7A" w:rsidP="004E4A7A">
      <w:pPr>
        <w:ind w:left="720" w:hanging="720"/>
        <w:rPr>
          <w:szCs w:val="20"/>
        </w:rPr>
      </w:pPr>
      <w:proofErr w:type="spellStart"/>
      <w:r w:rsidRPr="00005CC0">
        <w:rPr>
          <w:szCs w:val="20"/>
        </w:rPr>
        <w:t>Havard</w:t>
      </w:r>
      <w:proofErr w:type="spellEnd"/>
      <w:r w:rsidRPr="00005CC0">
        <w:rPr>
          <w:szCs w:val="20"/>
        </w:rPr>
        <w:t xml:space="preserve">, C. T., &amp; Eddy, T. (2013). Qualitative assessment of rivalry and conference realignment in intercollegiate athletics. </w:t>
      </w:r>
      <w:r w:rsidRPr="00005CC0">
        <w:rPr>
          <w:i/>
          <w:szCs w:val="20"/>
        </w:rPr>
        <w:t>Journal of Issus in Intercollegiate Athletics</w:t>
      </w:r>
      <w:r w:rsidRPr="00005CC0">
        <w:rPr>
          <w:szCs w:val="20"/>
        </w:rPr>
        <w:t xml:space="preserve">, </w:t>
      </w:r>
      <w:r w:rsidRPr="00005CC0">
        <w:rPr>
          <w:i/>
          <w:szCs w:val="20"/>
        </w:rPr>
        <w:t>6</w:t>
      </w:r>
      <w:r w:rsidRPr="00005CC0">
        <w:rPr>
          <w:szCs w:val="20"/>
        </w:rPr>
        <w:t xml:space="preserve">, 216-235. </w:t>
      </w:r>
    </w:p>
    <w:p w14:paraId="501AE763" w14:textId="77777777" w:rsidR="004E4A7A" w:rsidRPr="00005CC0" w:rsidRDefault="004E4A7A" w:rsidP="004E4A7A">
      <w:pPr>
        <w:ind w:left="720" w:hanging="720"/>
        <w:rPr>
          <w:i/>
          <w:szCs w:val="20"/>
        </w:rPr>
      </w:pPr>
      <w:proofErr w:type="spellStart"/>
      <w:r w:rsidRPr="00005CC0">
        <w:rPr>
          <w:szCs w:val="20"/>
        </w:rPr>
        <w:t>Havard</w:t>
      </w:r>
      <w:proofErr w:type="spellEnd"/>
      <w:r w:rsidRPr="00005CC0">
        <w:rPr>
          <w:szCs w:val="20"/>
        </w:rPr>
        <w:t xml:space="preserve">, C. T., &amp; Eddy, T. (2019). Impact of negative media stories on fan perceptions and behavior toward rival teams. </w:t>
      </w:r>
      <w:r w:rsidRPr="00005CC0">
        <w:rPr>
          <w:i/>
          <w:szCs w:val="20"/>
        </w:rPr>
        <w:t>International Journal of Sport Management</w:t>
      </w:r>
      <w:r w:rsidRPr="00005CC0">
        <w:rPr>
          <w:szCs w:val="20"/>
        </w:rPr>
        <w:t xml:space="preserve">, </w:t>
      </w:r>
      <w:r w:rsidRPr="00005CC0">
        <w:rPr>
          <w:i/>
          <w:iCs/>
          <w:szCs w:val="20"/>
        </w:rPr>
        <w:t>20</w:t>
      </w:r>
      <w:r w:rsidRPr="00005CC0">
        <w:rPr>
          <w:szCs w:val="20"/>
        </w:rPr>
        <w:t>(2), 150-170</w:t>
      </w:r>
      <w:r w:rsidRPr="00005CC0">
        <w:rPr>
          <w:i/>
          <w:szCs w:val="20"/>
        </w:rPr>
        <w:t>.</w:t>
      </w:r>
    </w:p>
    <w:p w14:paraId="332BA346" w14:textId="77777777" w:rsidR="004E4A7A" w:rsidRPr="0012494F" w:rsidRDefault="004E4A7A" w:rsidP="004E4A7A">
      <w:pPr>
        <w:pStyle w:val="BodyText"/>
        <w:spacing w:after="0"/>
        <w:ind w:left="720" w:right="764" w:hanging="720"/>
      </w:pPr>
      <w:proofErr w:type="spellStart"/>
      <w:r w:rsidRPr="0012494F">
        <w:rPr>
          <w:bCs/>
        </w:rPr>
        <w:t>Havard</w:t>
      </w:r>
      <w:proofErr w:type="spellEnd"/>
      <w:r w:rsidRPr="0012494F">
        <w:rPr>
          <w:bCs/>
        </w:rPr>
        <w:t xml:space="preserve">, C. T., </w:t>
      </w:r>
      <w:proofErr w:type="spellStart"/>
      <w:r w:rsidRPr="0012494F">
        <w:rPr>
          <w:bCs/>
        </w:rPr>
        <w:t>Ferrucci</w:t>
      </w:r>
      <w:proofErr w:type="spellEnd"/>
      <w:r w:rsidRPr="0012494F">
        <w:t xml:space="preserve">, P., &amp; Ryan, T. D. (2021). Does messaging matter? Investigating the influence of media headlines on perceptions and attitudes of the in-group and out-group. </w:t>
      </w:r>
      <w:r w:rsidRPr="0012494F">
        <w:rPr>
          <w:i/>
        </w:rPr>
        <w:t xml:space="preserve">Journal of Marketing Communications. </w:t>
      </w:r>
      <w:proofErr w:type="spellStart"/>
      <w:r w:rsidRPr="0012494F">
        <w:t>doi</w:t>
      </w:r>
      <w:proofErr w:type="spellEnd"/>
      <w:r w:rsidRPr="0012494F">
        <w:t>: 10.1080/13527266.2019.1620838</w:t>
      </w:r>
    </w:p>
    <w:p w14:paraId="2C2373E5" w14:textId="77777777" w:rsidR="004E4A7A" w:rsidRPr="00005CC0" w:rsidRDefault="004E4A7A" w:rsidP="004E4A7A">
      <w:pPr>
        <w:spacing w:before="6"/>
        <w:ind w:left="720" w:right="804" w:hanging="720"/>
        <w:rPr>
          <w:bCs/>
          <w:szCs w:val="20"/>
        </w:rPr>
      </w:pPr>
      <w:proofErr w:type="spellStart"/>
      <w:r w:rsidRPr="00005CC0">
        <w:rPr>
          <w:bCs/>
          <w:szCs w:val="20"/>
        </w:rPr>
        <w:t>Havard</w:t>
      </w:r>
      <w:proofErr w:type="spellEnd"/>
      <w:r w:rsidRPr="00005CC0">
        <w:rPr>
          <w:bCs/>
          <w:szCs w:val="20"/>
        </w:rPr>
        <w:t xml:space="preserve">, C. T., Fuller, R. D., &amp; </w:t>
      </w:r>
      <w:proofErr w:type="spellStart"/>
      <w:r w:rsidRPr="00005CC0">
        <w:rPr>
          <w:bCs/>
          <w:szCs w:val="20"/>
        </w:rPr>
        <w:t>Padhye</w:t>
      </w:r>
      <w:proofErr w:type="spellEnd"/>
      <w:r w:rsidRPr="00005CC0">
        <w:rPr>
          <w:bCs/>
          <w:szCs w:val="20"/>
        </w:rPr>
        <w:t xml:space="preserve">, Y. (2021). Let’s settle this on the (online) gridiron: Examining perceptions of rival brands and platforms in gaming and sport. </w:t>
      </w:r>
      <w:r w:rsidRPr="00005CC0">
        <w:rPr>
          <w:bCs/>
          <w:i/>
          <w:iCs/>
          <w:szCs w:val="20"/>
        </w:rPr>
        <w:t>Journal of Cultural Marketing Strategy</w:t>
      </w:r>
      <w:r w:rsidRPr="00005CC0">
        <w:rPr>
          <w:bCs/>
          <w:szCs w:val="20"/>
        </w:rPr>
        <w:t xml:space="preserve">. </w:t>
      </w:r>
    </w:p>
    <w:p w14:paraId="6721EC42" w14:textId="77777777" w:rsidR="004E4A7A" w:rsidRPr="00005CC0" w:rsidRDefault="004E4A7A" w:rsidP="004E4A7A">
      <w:pPr>
        <w:tabs>
          <w:tab w:val="left" w:pos="0"/>
        </w:tabs>
        <w:ind w:left="720" w:hanging="720"/>
        <w:rPr>
          <w:i/>
          <w:szCs w:val="20"/>
        </w:rPr>
      </w:pPr>
      <w:proofErr w:type="spellStart"/>
      <w:r w:rsidRPr="00005CC0">
        <w:rPr>
          <w:szCs w:val="20"/>
        </w:rPr>
        <w:t>Havard</w:t>
      </w:r>
      <w:proofErr w:type="spellEnd"/>
      <w:r w:rsidRPr="00005CC0">
        <w:rPr>
          <w:szCs w:val="20"/>
        </w:rPr>
        <w:t xml:space="preserve">, C. T., Gray, D. P., Gould, J., Sharp, L. A., &amp; Schaffer, J. J. (2013).  Development and validation of the Sport Rivalry Fan Perception Scale (SRFPS).   </w:t>
      </w:r>
      <w:r w:rsidRPr="00005CC0">
        <w:rPr>
          <w:i/>
          <w:szCs w:val="20"/>
        </w:rPr>
        <w:t>Journal of Sport Behavior, 36</w:t>
      </w:r>
      <w:r w:rsidRPr="00005CC0">
        <w:rPr>
          <w:szCs w:val="20"/>
        </w:rPr>
        <w:t>, 45-65</w:t>
      </w:r>
      <w:r w:rsidRPr="00005CC0">
        <w:rPr>
          <w:i/>
          <w:szCs w:val="20"/>
        </w:rPr>
        <w:t>.</w:t>
      </w:r>
    </w:p>
    <w:p w14:paraId="1B71988A" w14:textId="77777777" w:rsidR="004E4A7A" w:rsidRPr="00005CC0" w:rsidRDefault="004E4A7A" w:rsidP="004E4A7A">
      <w:pPr>
        <w:spacing w:before="6"/>
        <w:ind w:left="720" w:right="804" w:hanging="720"/>
        <w:rPr>
          <w:szCs w:val="20"/>
        </w:rPr>
      </w:pPr>
      <w:proofErr w:type="spellStart"/>
      <w:r w:rsidRPr="00005CC0">
        <w:rPr>
          <w:szCs w:val="20"/>
        </w:rPr>
        <w:t>Havard</w:t>
      </w:r>
      <w:proofErr w:type="spellEnd"/>
      <w:r w:rsidRPr="00005CC0">
        <w:rPr>
          <w:szCs w:val="20"/>
        </w:rPr>
        <w:t xml:space="preserve">, C. T., Grieve, F. G., &amp; </w:t>
      </w:r>
      <w:proofErr w:type="spellStart"/>
      <w:r w:rsidRPr="00005CC0">
        <w:rPr>
          <w:szCs w:val="20"/>
        </w:rPr>
        <w:t>Lomenick</w:t>
      </w:r>
      <w:proofErr w:type="spellEnd"/>
      <w:r w:rsidRPr="00005CC0">
        <w:rPr>
          <w:szCs w:val="20"/>
        </w:rPr>
        <w:t xml:space="preserve">, M. E. (2020). Marvel, DC, and sport: Investigating rivalry in the sport and comic settings. </w:t>
      </w:r>
      <w:r w:rsidRPr="00005CC0">
        <w:rPr>
          <w:i/>
          <w:iCs/>
          <w:szCs w:val="20"/>
        </w:rPr>
        <w:t>Social Science Quarterly</w:t>
      </w:r>
      <w:r w:rsidRPr="00005CC0">
        <w:rPr>
          <w:szCs w:val="20"/>
        </w:rPr>
        <w:t xml:space="preserve">, </w:t>
      </w:r>
      <w:r w:rsidRPr="00005CC0">
        <w:rPr>
          <w:i/>
          <w:iCs/>
          <w:szCs w:val="20"/>
        </w:rPr>
        <w:t>101</w:t>
      </w:r>
      <w:r w:rsidRPr="00005CC0">
        <w:rPr>
          <w:szCs w:val="20"/>
        </w:rPr>
        <w:t xml:space="preserve">, 1075-1089. </w:t>
      </w:r>
      <w:proofErr w:type="spellStart"/>
      <w:r w:rsidRPr="00005CC0">
        <w:rPr>
          <w:szCs w:val="20"/>
        </w:rPr>
        <w:t>doi</w:t>
      </w:r>
      <w:proofErr w:type="spellEnd"/>
      <w:r w:rsidRPr="00005CC0">
        <w:rPr>
          <w:szCs w:val="20"/>
        </w:rPr>
        <w:t xml:space="preserve">: 10.1111/ssqu.12792  </w:t>
      </w:r>
    </w:p>
    <w:p w14:paraId="6FF5A392" w14:textId="77777777" w:rsidR="004E4A7A" w:rsidRPr="00005CC0" w:rsidRDefault="004E4A7A" w:rsidP="004E4A7A">
      <w:pPr>
        <w:ind w:left="720" w:right="856" w:hanging="721"/>
        <w:rPr>
          <w:bCs/>
          <w:szCs w:val="20"/>
        </w:rPr>
      </w:pPr>
      <w:proofErr w:type="spellStart"/>
      <w:r w:rsidRPr="00005CC0">
        <w:rPr>
          <w:bCs/>
          <w:szCs w:val="20"/>
        </w:rPr>
        <w:t>Havard</w:t>
      </w:r>
      <w:proofErr w:type="spellEnd"/>
      <w:r w:rsidRPr="00005CC0">
        <w:rPr>
          <w:bCs/>
          <w:szCs w:val="20"/>
        </w:rPr>
        <w:t xml:space="preserve">, C. T., </w:t>
      </w:r>
      <w:proofErr w:type="spellStart"/>
      <w:r w:rsidRPr="00005CC0">
        <w:rPr>
          <w:bCs/>
          <w:szCs w:val="20"/>
        </w:rPr>
        <w:t>Greive</w:t>
      </w:r>
      <w:proofErr w:type="spellEnd"/>
      <w:r w:rsidRPr="00005CC0">
        <w:rPr>
          <w:bCs/>
          <w:szCs w:val="20"/>
        </w:rPr>
        <w:t xml:space="preserve">, F. G., &amp; </w:t>
      </w:r>
      <w:proofErr w:type="spellStart"/>
      <w:r w:rsidRPr="00005CC0">
        <w:rPr>
          <w:bCs/>
          <w:szCs w:val="20"/>
        </w:rPr>
        <w:t>Peetz</w:t>
      </w:r>
      <w:proofErr w:type="spellEnd"/>
      <w:r w:rsidRPr="00005CC0">
        <w:rPr>
          <w:bCs/>
          <w:szCs w:val="20"/>
        </w:rPr>
        <w:t xml:space="preserve">, T. (2021). Introduction of a hierarchy of out-group derogation. In C. </w:t>
      </w:r>
      <w:proofErr w:type="spellStart"/>
      <w:r w:rsidRPr="00005CC0">
        <w:rPr>
          <w:bCs/>
          <w:szCs w:val="20"/>
        </w:rPr>
        <w:t>Havard</w:t>
      </w:r>
      <w:proofErr w:type="spellEnd"/>
      <w:r w:rsidRPr="00005CC0">
        <w:rPr>
          <w:bCs/>
          <w:szCs w:val="20"/>
        </w:rPr>
        <w:t xml:space="preserve"> (Ed.), </w:t>
      </w:r>
      <w:r w:rsidRPr="00005CC0">
        <w:rPr>
          <w:bCs/>
          <w:i/>
          <w:iCs/>
          <w:szCs w:val="20"/>
        </w:rPr>
        <w:t>Rivalry and group behavior among consumers and brands: Comparisons in and out of the sport context</w:t>
      </w:r>
      <w:r w:rsidRPr="00005CC0">
        <w:rPr>
          <w:bCs/>
          <w:szCs w:val="20"/>
        </w:rPr>
        <w:t>. New York, NY: Palgrave Macmillan.</w:t>
      </w:r>
    </w:p>
    <w:p w14:paraId="3D911625" w14:textId="77777777" w:rsidR="004E4A7A" w:rsidRPr="00005CC0" w:rsidRDefault="004E4A7A" w:rsidP="004E4A7A">
      <w:pPr>
        <w:ind w:left="720" w:right="504" w:hanging="720"/>
        <w:rPr>
          <w:szCs w:val="20"/>
        </w:rPr>
      </w:pPr>
      <w:proofErr w:type="spellStart"/>
      <w:r w:rsidRPr="00005CC0">
        <w:rPr>
          <w:szCs w:val="20"/>
        </w:rPr>
        <w:t>Havard</w:t>
      </w:r>
      <w:proofErr w:type="spellEnd"/>
      <w:r w:rsidRPr="00005CC0">
        <w:rPr>
          <w:szCs w:val="20"/>
        </w:rPr>
        <w:t xml:space="preserve">, C. T., &amp; Hutchinson, M. (2017). Investigating rivalry in professional sport. </w:t>
      </w:r>
      <w:r w:rsidRPr="00005CC0">
        <w:rPr>
          <w:i/>
          <w:szCs w:val="20"/>
        </w:rPr>
        <w:t>International Journal of Sport Management</w:t>
      </w:r>
      <w:r w:rsidRPr="00005CC0">
        <w:rPr>
          <w:szCs w:val="20"/>
        </w:rPr>
        <w:t xml:space="preserve">, </w:t>
      </w:r>
      <w:r w:rsidRPr="00005CC0">
        <w:rPr>
          <w:i/>
          <w:szCs w:val="20"/>
        </w:rPr>
        <w:t>18</w:t>
      </w:r>
      <w:r w:rsidRPr="00005CC0">
        <w:rPr>
          <w:szCs w:val="20"/>
        </w:rPr>
        <w:t>, 422-440.</w:t>
      </w:r>
    </w:p>
    <w:p w14:paraId="020B57E5" w14:textId="77777777" w:rsidR="004E4A7A" w:rsidRPr="00005CC0" w:rsidRDefault="004E4A7A" w:rsidP="004E4A7A">
      <w:pPr>
        <w:ind w:left="720" w:right="856" w:hanging="721"/>
        <w:rPr>
          <w:bCs/>
          <w:szCs w:val="20"/>
        </w:rPr>
      </w:pPr>
      <w:proofErr w:type="spellStart"/>
      <w:r w:rsidRPr="00005CC0">
        <w:rPr>
          <w:bCs/>
          <w:szCs w:val="20"/>
        </w:rPr>
        <w:t>Havard</w:t>
      </w:r>
      <w:proofErr w:type="spellEnd"/>
      <w:r w:rsidRPr="00005CC0">
        <w:rPr>
          <w:bCs/>
          <w:szCs w:val="20"/>
        </w:rPr>
        <w:t>, C. T.,</w:t>
      </w:r>
      <w:r w:rsidRPr="00005CC0">
        <w:rPr>
          <w:b/>
          <w:szCs w:val="20"/>
        </w:rPr>
        <w:t xml:space="preserve"> </w:t>
      </w:r>
      <w:r w:rsidRPr="00005CC0">
        <w:rPr>
          <w:bCs/>
          <w:szCs w:val="20"/>
        </w:rPr>
        <w:t xml:space="preserve">Hutchinson, M., &amp; Ryan, T.D. (2021). Are you team Apple or team Samsung? Investigating rivalry in sport and mobile phone brands. In C. </w:t>
      </w:r>
      <w:proofErr w:type="spellStart"/>
      <w:r w:rsidRPr="00005CC0">
        <w:rPr>
          <w:bCs/>
          <w:szCs w:val="20"/>
        </w:rPr>
        <w:t>Havard</w:t>
      </w:r>
      <w:proofErr w:type="spellEnd"/>
      <w:r w:rsidRPr="00005CC0">
        <w:rPr>
          <w:bCs/>
          <w:szCs w:val="20"/>
        </w:rPr>
        <w:t xml:space="preserve"> (Ed.), </w:t>
      </w:r>
      <w:r w:rsidRPr="00005CC0">
        <w:rPr>
          <w:bCs/>
          <w:i/>
          <w:iCs/>
          <w:szCs w:val="20"/>
        </w:rPr>
        <w:t>Rivalry and group behavior among consumers and brands: Comparisons in an out of the sport context</w:t>
      </w:r>
      <w:r w:rsidRPr="00005CC0">
        <w:rPr>
          <w:bCs/>
          <w:szCs w:val="20"/>
        </w:rPr>
        <w:t>. New York, NY: Palgrave Macmillan.</w:t>
      </w:r>
    </w:p>
    <w:p w14:paraId="0837A67D" w14:textId="77777777" w:rsidR="004E4A7A" w:rsidRPr="00005CC0" w:rsidRDefault="004E4A7A" w:rsidP="004E4A7A">
      <w:pPr>
        <w:tabs>
          <w:tab w:val="left" w:pos="0"/>
        </w:tabs>
        <w:ind w:left="720" w:hanging="720"/>
        <w:rPr>
          <w:szCs w:val="20"/>
        </w:rPr>
      </w:pPr>
      <w:proofErr w:type="spellStart"/>
      <w:r w:rsidRPr="00005CC0">
        <w:rPr>
          <w:szCs w:val="20"/>
        </w:rPr>
        <w:t>Havard</w:t>
      </w:r>
      <w:proofErr w:type="spellEnd"/>
      <w:r w:rsidRPr="00005CC0">
        <w:rPr>
          <w:szCs w:val="20"/>
        </w:rPr>
        <w:t xml:space="preserve">, C. T., &amp; Reams, L. (2018). Examining differences among primary and secondary rivals: Are fan perceptions, behavioral, and consumption intentions influenced by degree of rivalry? </w:t>
      </w:r>
      <w:r w:rsidRPr="00005CC0">
        <w:rPr>
          <w:i/>
          <w:szCs w:val="20"/>
        </w:rPr>
        <w:t>Journal of Applied Marketing Theory</w:t>
      </w:r>
      <w:r w:rsidRPr="00005CC0">
        <w:rPr>
          <w:szCs w:val="20"/>
        </w:rPr>
        <w:t xml:space="preserve">, </w:t>
      </w:r>
      <w:r w:rsidRPr="00005CC0">
        <w:rPr>
          <w:i/>
          <w:szCs w:val="20"/>
        </w:rPr>
        <w:t>8</w:t>
      </w:r>
      <w:r w:rsidRPr="00005CC0">
        <w:rPr>
          <w:szCs w:val="20"/>
        </w:rPr>
        <w:t xml:space="preserve">(1), 28-38. </w:t>
      </w:r>
    </w:p>
    <w:p w14:paraId="59FAC906" w14:textId="77777777" w:rsidR="004E4A7A" w:rsidRPr="00005CC0" w:rsidRDefault="004E4A7A" w:rsidP="004E4A7A">
      <w:pPr>
        <w:ind w:left="720" w:right="856" w:hanging="721"/>
        <w:rPr>
          <w:bCs/>
          <w:szCs w:val="20"/>
        </w:rPr>
      </w:pPr>
      <w:proofErr w:type="spellStart"/>
      <w:r w:rsidRPr="00005CC0">
        <w:rPr>
          <w:bCs/>
          <w:szCs w:val="20"/>
        </w:rPr>
        <w:t>Havard</w:t>
      </w:r>
      <w:proofErr w:type="spellEnd"/>
      <w:r w:rsidRPr="00005CC0">
        <w:rPr>
          <w:bCs/>
          <w:szCs w:val="20"/>
        </w:rPr>
        <w:t>, C. T.,</w:t>
      </w:r>
      <w:r w:rsidRPr="00005CC0">
        <w:rPr>
          <w:b/>
          <w:szCs w:val="20"/>
        </w:rPr>
        <w:t xml:space="preserve"> </w:t>
      </w:r>
      <w:r w:rsidRPr="00005CC0">
        <w:rPr>
          <w:bCs/>
          <w:szCs w:val="20"/>
        </w:rPr>
        <w:t xml:space="preserve">Hutchinson, M., &amp; Ryan, T.D. (2021). Are you team Apple or team Samsung? Investigating rivalry in sport and mobile phone brands. In C. </w:t>
      </w:r>
      <w:proofErr w:type="spellStart"/>
      <w:r w:rsidRPr="00005CC0">
        <w:rPr>
          <w:bCs/>
          <w:szCs w:val="20"/>
        </w:rPr>
        <w:t>Havard</w:t>
      </w:r>
      <w:proofErr w:type="spellEnd"/>
      <w:r w:rsidRPr="00005CC0">
        <w:rPr>
          <w:bCs/>
          <w:szCs w:val="20"/>
        </w:rPr>
        <w:t xml:space="preserve"> (Ed.), </w:t>
      </w:r>
      <w:r w:rsidRPr="00005CC0">
        <w:rPr>
          <w:bCs/>
          <w:i/>
          <w:iCs/>
          <w:szCs w:val="20"/>
        </w:rPr>
        <w:t>Rivalry and group behavior among consumers and brands: Comparisons in an out of the sport context</w:t>
      </w:r>
      <w:r w:rsidRPr="00005CC0">
        <w:rPr>
          <w:bCs/>
          <w:szCs w:val="20"/>
        </w:rPr>
        <w:t>. New York, NY: Palgrave Macmillan.</w:t>
      </w:r>
    </w:p>
    <w:p w14:paraId="04FEE42F" w14:textId="77777777" w:rsidR="004E4A7A" w:rsidRPr="00005CC0" w:rsidRDefault="004E4A7A" w:rsidP="004E4A7A">
      <w:pPr>
        <w:ind w:left="720" w:hanging="720"/>
        <w:rPr>
          <w:szCs w:val="20"/>
        </w:rPr>
      </w:pPr>
      <w:proofErr w:type="spellStart"/>
      <w:r w:rsidRPr="00005CC0">
        <w:rPr>
          <w:color w:val="000000"/>
          <w:szCs w:val="20"/>
        </w:rPr>
        <w:t>Havard</w:t>
      </w:r>
      <w:proofErr w:type="spellEnd"/>
      <w:r w:rsidRPr="00005CC0">
        <w:rPr>
          <w:color w:val="000000"/>
          <w:szCs w:val="20"/>
        </w:rPr>
        <w:t xml:space="preserve">, C. T., </w:t>
      </w:r>
      <w:proofErr w:type="spellStart"/>
      <w:r w:rsidRPr="00005CC0">
        <w:rPr>
          <w:color w:val="000000"/>
          <w:szCs w:val="20"/>
        </w:rPr>
        <w:t>Theiss</w:t>
      </w:r>
      <w:proofErr w:type="spellEnd"/>
      <w:r w:rsidRPr="00005CC0">
        <w:rPr>
          <w:color w:val="000000"/>
          <w:szCs w:val="20"/>
        </w:rPr>
        <w:t xml:space="preserve">-Morse, E. &amp; Longo, P. (2022). Investigating perceptions of out-groups in sport and United States politics. </w:t>
      </w:r>
      <w:r w:rsidRPr="00005CC0">
        <w:rPr>
          <w:i/>
          <w:iCs/>
          <w:color w:val="000000"/>
          <w:szCs w:val="20"/>
        </w:rPr>
        <w:t>Manuscript under review</w:t>
      </w:r>
      <w:r w:rsidRPr="00005CC0">
        <w:rPr>
          <w:color w:val="000000"/>
          <w:szCs w:val="20"/>
        </w:rPr>
        <w:t xml:space="preserve">. </w:t>
      </w:r>
    </w:p>
    <w:p w14:paraId="418490AD" w14:textId="77777777" w:rsidR="004E4A7A" w:rsidRPr="00005CC0" w:rsidRDefault="004E4A7A" w:rsidP="004E4A7A">
      <w:pPr>
        <w:ind w:left="720" w:right="856" w:hanging="721"/>
        <w:rPr>
          <w:bCs/>
          <w:szCs w:val="20"/>
        </w:rPr>
      </w:pPr>
      <w:proofErr w:type="spellStart"/>
      <w:r w:rsidRPr="00005CC0">
        <w:rPr>
          <w:bCs/>
          <w:szCs w:val="20"/>
        </w:rPr>
        <w:t>Havard</w:t>
      </w:r>
      <w:proofErr w:type="spellEnd"/>
      <w:r w:rsidRPr="00005CC0">
        <w:rPr>
          <w:bCs/>
          <w:szCs w:val="20"/>
        </w:rPr>
        <w:t>, C. T.,</w:t>
      </w:r>
      <w:r w:rsidRPr="00005CC0">
        <w:rPr>
          <w:b/>
          <w:szCs w:val="20"/>
        </w:rPr>
        <w:t xml:space="preserve"> </w:t>
      </w:r>
      <w:proofErr w:type="spellStart"/>
      <w:r w:rsidRPr="00005CC0">
        <w:rPr>
          <w:bCs/>
          <w:szCs w:val="20"/>
        </w:rPr>
        <w:t>Wann</w:t>
      </w:r>
      <w:proofErr w:type="spellEnd"/>
      <w:r w:rsidRPr="00005CC0">
        <w:rPr>
          <w:bCs/>
          <w:szCs w:val="20"/>
        </w:rPr>
        <w:t xml:space="preserve">, D. L., Fuller, R. D., &amp; Bouchard, K. (2021). Rebels or Star Fleet? Investigating rivalry in sport and Star Wars, Star Trek fandom. In C. </w:t>
      </w:r>
      <w:proofErr w:type="spellStart"/>
      <w:r w:rsidRPr="00005CC0">
        <w:rPr>
          <w:bCs/>
          <w:szCs w:val="20"/>
        </w:rPr>
        <w:t>Havard</w:t>
      </w:r>
      <w:proofErr w:type="spellEnd"/>
      <w:r w:rsidRPr="00005CC0">
        <w:rPr>
          <w:bCs/>
          <w:szCs w:val="20"/>
        </w:rPr>
        <w:t xml:space="preserve"> (Ed.), </w:t>
      </w:r>
      <w:r w:rsidRPr="00005CC0">
        <w:rPr>
          <w:bCs/>
          <w:i/>
          <w:iCs/>
          <w:szCs w:val="20"/>
        </w:rPr>
        <w:t>Rivalry and group behavior among consumers and brands: Comparisons in an out of the sport context</w:t>
      </w:r>
      <w:r w:rsidRPr="00005CC0">
        <w:rPr>
          <w:bCs/>
          <w:szCs w:val="20"/>
        </w:rPr>
        <w:t>. New York, NY: Palgrave Macmillan.</w:t>
      </w:r>
    </w:p>
    <w:p w14:paraId="15AF2021" w14:textId="77777777" w:rsidR="004E4A7A" w:rsidRPr="0012494F" w:rsidRDefault="004E4A7A" w:rsidP="004E4A7A">
      <w:pPr>
        <w:tabs>
          <w:tab w:val="left" w:pos="0"/>
        </w:tabs>
        <w:ind w:left="720" w:hanging="720"/>
      </w:pPr>
      <w:proofErr w:type="spellStart"/>
      <w:r w:rsidRPr="0012494F">
        <w:lastRenderedPageBreak/>
        <w:t>Havard</w:t>
      </w:r>
      <w:proofErr w:type="spellEnd"/>
      <w:r w:rsidRPr="0012494F">
        <w:t xml:space="preserve">, C. T., </w:t>
      </w:r>
      <w:proofErr w:type="spellStart"/>
      <w:r w:rsidRPr="0012494F">
        <w:t>Wann</w:t>
      </w:r>
      <w:proofErr w:type="spellEnd"/>
      <w:r w:rsidRPr="0012494F">
        <w:t xml:space="preserve">, D. L., &amp; Grieve, F. G. (2018). Rivalry versus hate: Measuring the influence of promotional titles and logos on fans. </w:t>
      </w:r>
      <w:r w:rsidRPr="0012494F">
        <w:rPr>
          <w:i/>
        </w:rPr>
        <w:t>Journal of Applied Sport Management</w:t>
      </w:r>
      <w:r w:rsidRPr="0012494F">
        <w:t xml:space="preserve">, </w:t>
      </w:r>
      <w:r w:rsidRPr="0012494F">
        <w:rPr>
          <w:i/>
        </w:rPr>
        <w:t>10</w:t>
      </w:r>
      <w:r w:rsidRPr="0012494F">
        <w:t xml:space="preserve">(2), 1-13. </w:t>
      </w:r>
      <w:hyperlink r:id="rId13" w:history="1">
        <w:r w:rsidRPr="0012494F">
          <w:rPr>
            <w:rStyle w:val="Hyperlink"/>
          </w:rPr>
          <w:t>https://doi.org/10.18666/JASM-2018-V10-I2-8535</w:t>
        </w:r>
      </w:hyperlink>
      <w:r w:rsidRPr="0012494F">
        <w:t xml:space="preserve"> </w:t>
      </w:r>
    </w:p>
    <w:p w14:paraId="7A705F50" w14:textId="77777777" w:rsidR="004E4A7A" w:rsidRPr="0012494F" w:rsidRDefault="004E4A7A" w:rsidP="004E4A7A">
      <w:pPr>
        <w:pStyle w:val="BodyText"/>
        <w:spacing w:after="0"/>
        <w:ind w:left="720" w:right="71" w:hanging="720"/>
        <w:rPr>
          <w:i/>
          <w:iCs/>
        </w:rPr>
      </w:pPr>
      <w:proofErr w:type="spellStart"/>
      <w:r w:rsidRPr="0012494F">
        <w:t>Havard</w:t>
      </w:r>
      <w:proofErr w:type="spellEnd"/>
      <w:r w:rsidRPr="0012494F">
        <w:t xml:space="preserve">, C. T., </w:t>
      </w:r>
      <w:proofErr w:type="spellStart"/>
      <w:r w:rsidRPr="0012494F">
        <w:t>Wann</w:t>
      </w:r>
      <w:proofErr w:type="spellEnd"/>
      <w:r w:rsidRPr="0012494F">
        <w:t xml:space="preserve">, D. L., Grieve, F. G., &amp; Collins, B. (2021). Happiest place(s) on earth? Investigating the differences (and impact) of fandom and rivalry among fans of sport and Disney’s Theme Parks. </w:t>
      </w:r>
      <w:r w:rsidRPr="0012494F">
        <w:rPr>
          <w:i/>
          <w:iCs/>
        </w:rPr>
        <w:t>Journal of Brand Strategy</w:t>
      </w:r>
    </w:p>
    <w:p w14:paraId="44056B49" w14:textId="77777777" w:rsidR="004E4A7A" w:rsidRPr="0012494F" w:rsidRDefault="004E4A7A" w:rsidP="004E4A7A">
      <w:pPr>
        <w:spacing w:before="6"/>
        <w:ind w:left="720" w:right="804" w:hanging="720"/>
      </w:pPr>
      <w:proofErr w:type="spellStart"/>
      <w:r w:rsidRPr="0012494F">
        <w:t>Havard</w:t>
      </w:r>
      <w:proofErr w:type="spellEnd"/>
      <w:r w:rsidRPr="0012494F">
        <w:t xml:space="preserve">, C. T., </w:t>
      </w:r>
      <w:proofErr w:type="spellStart"/>
      <w:r w:rsidRPr="0012494F">
        <w:t>Wann</w:t>
      </w:r>
      <w:proofErr w:type="spellEnd"/>
      <w:r w:rsidRPr="0012494F">
        <w:t xml:space="preserve">, D. L., Grieve, F. G., &amp; Collins, B. (2021b). Tales from Cinderella Castle: Examining fandom and rivalry within Disney. </w:t>
      </w:r>
      <w:r w:rsidRPr="0012494F">
        <w:rPr>
          <w:i/>
          <w:iCs/>
        </w:rPr>
        <w:t>Journal of Brand Strategy</w:t>
      </w:r>
      <w:r w:rsidRPr="0012494F">
        <w:t xml:space="preserve">. </w:t>
      </w:r>
    </w:p>
    <w:p w14:paraId="1EF1A6AA" w14:textId="77777777" w:rsidR="004E4A7A" w:rsidRPr="00005CC0" w:rsidRDefault="004E4A7A" w:rsidP="004E4A7A">
      <w:pPr>
        <w:tabs>
          <w:tab w:val="left" w:pos="0"/>
        </w:tabs>
        <w:ind w:left="720" w:hanging="720"/>
        <w:rPr>
          <w:i/>
          <w:szCs w:val="20"/>
        </w:rPr>
      </w:pPr>
      <w:proofErr w:type="spellStart"/>
      <w:r w:rsidRPr="00005CC0">
        <w:rPr>
          <w:szCs w:val="20"/>
        </w:rPr>
        <w:t>Havard</w:t>
      </w:r>
      <w:proofErr w:type="spellEnd"/>
      <w:r w:rsidRPr="00005CC0">
        <w:rPr>
          <w:szCs w:val="20"/>
        </w:rPr>
        <w:t xml:space="preserve">, C. T., </w:t>
      </w:r>
      <w:proofErr w:type="spellStart"/>
      <w:r w:rsidRPr="00005CC0">
        <w:rPr>
          <w:szCs w:val="20"/>
        </w:rPr>
        <w:t>Wann</w:t>
      </w:r>
      <w:proofErr w:type="spellEnd"/>
      <w:r w:rsidRPr="00005CC0">
        <w:rPr>
          <w:szCs w:val="20"/>
        </w:rPr>
        <w:t xml:space="preserve">, D. L., &amp; Ryan, T. D. (2013).  Investigating the impact of conference realignment on rivalry in intercollegiate athletics.  </w:t>
      </w:r>
      <w:r w:rsidRPr="00005CC0">
        <w:rPr>
          <w:i/>
          <w:szCs w:val="20"/>
        </w:rPr>
        <w:t>Sport Marketing Quarterly, 22</w:t>
      </w:r>
      <w:r w:rsidRPr="00005CC0">
        <w:rPr>
          <w:szCs w:val="20"/>
        </w:rPr>
        <w:t>(4), 224-234</w:t>
      </w:r>
      <w:r w:rsidRPr="00005CC0">
        <w:rPr>
          <w:i/>
          <w:szCs w:val="20"/>
        </w:rPr>
        <w:t>.</w:t>
      </w:r>
    </w:p>
    <w:p w14:paraId="379384C0" w14:textId="77777777" w:rsidR="004E4A7A" w:rsidRPr="00005CC0" w:rsidRDefault="004E4A7A" w:rsidP="004E4A7A">
      <w:pPr>
        <w:ind w:left="720" w:hanging="720"/>
        <w:outlineLvl w:val="0"/>
        <w:rPr>
          <w:rFonts w:eastAsia="Arial Unicode MS"/>
          <w:color w:val="000000"/>
          <w:szCs w:val="20"/>
          <w:u w:color="000000"/>
          <w:lang w:val="en-GB"/>
        </w:rPr>
      </w:pPr>
      <w:proofErr w:type="spellStart"/>
      <w:r w:rsidRPr="00005CC0">
        <w:rPr>
          <w:rFonts w:eastAsia="Arial Unicode MS"/>
          <w:color w:val="000000"/>
          <w:szCs w:val="20"/>
          <w:u w:color="000000"/>
          <w:lang w:val="en-GB"/>
        </w:rPr>
        <w:t>Havard</w:t>
      </w:r>
      <w:proofErr w:type="spellEnd"/>
      <w:r w:rsidRPr="00005CC0">
        <w:rPr>
          <w:rFonts w:eastAsia="Arial Unicode MS"/>
          <w:color w:val="000000"/>
          <w:szCs w:val="20"/>
          <w:u w:color="000000"/>
          <w:lang w:val="en-GB"/>
        </w:rPr>
        <w:t xml:space="preserve">, C. T., </w:t>
      </w:r>
      <w:proofErr w:type="spellStart"/>
      <w:r w:rsidRPr="00005CC0">
        <w:rPr>
          <w:rFonts w:eastAsia="Arial Unicode MS"/>
          <w:color w:val="000000"/>
          <w:szCs w:val="20"/>
          <w:u w:color="000000"/>
          <w:lang w:val="en-GB"/>
        </w:rPr>
        <w:t>Wann</w:t>
      </w:r>
      <w:proofErr w:type="spellEnd"/>
      <w:r w:rsidRPr="00005CC0">
        <w:rPr>
          <w:rFonts w:eastAsia="Arial Unicode MS"/>
          <w:color w:val="000000"/>
          <w:szCs w:val="20"/>
          <w:u w:color="000000"/>
          <w:lang w:val="en-GB"/>
        </w:rPr>
        <w:t xml:space="preserve">, D. L., &amp; Ryan, T. D. (2017). Reinvestigating the impact of conference realignment on rivalry in intercollegiate athletics. </w:t>
      </w:r>
      <w:r w:rsidRPr="00005CC0">
        <w:rPr>
          <w:rFonts w:eastAsia="Arial Unicode MS"/>
          <w:i/>
          <w:color w:val="000000"/>
          <w:szCs w:val="20"/>
          <w:u w:color="000000"/>
          <w:lang w:val="en-GB"/>
        </w:rPr>
        <w:t>Journal of Applied Sport Management</w:t>
      </w:r>
      <w:r w:rsidRPr="00005CC0">
        <w:rPr>
          <w:rFonts w:eastAsia="Arial Unicode MS"/>
          <w:color w:val="000000"/>
          <w:szCs w:val="20"/>
          <w:u w:color="000000"/>
          <w:lang w:val="en-GB"/>
        </w:rPr>
        <w:t xml:space="preserve">, </w:t>
      </w:r>
      <w:r w:rsidRPr="00005CC0">
        <w:rPr>
          <w:rFonts w:eastAsia="Arial Unicode MS"/>
          <w:i/>
          <w:color w:val="000000"/>
          <w:szCs w:val="20"/>
          <w:u w:color="000000"/>
          <w:lang w:val="en-GB"/>
        </w:rPr>
        <w:t>9</w:t>
      </w:r>
      <w:r w:rsidRPr="00005CC0">
        <w:rPr>
          <w:rFonts w:eastAsia="Arial Unicode MS"/>
          <w:color w:val="000000"/>
          <w:szCs w:val="20"/>
          <w:u w:color="000000"/>
          <w:lang w:val="en-GB"/>
        </w:rPr>
        <w:t xml:space="preserve">(2), 25-36. </w:t>
      </w:r>
    </w:p>
    <w:p w14:paraId="31588E0C" w14:textId="77777777" w:rsidR="004E4A7A" w:rsidRPr="00005CC0" w:rsidRDefault="004E4A7A" w:rsidP="004E4A7A">
      <w:pPr>
        <w:ind w:left="720" w:hanging="720"/>
        <w:outlineLvl w:val="0"/>
        <w:rPr>
          <w:rFonts w:eastAsia="Arial Unicode MS"/>
          <w:color w:val="000000"/>
          <w:szCs w:val="20"/>
          <w:u w:color="000000"/>
          <w:lang w:val="en-GB"/>
        </w:rPr>
      </w:pPr>
      <w:proofErr w:type="spellStart"/>
      <w:r w:rsidRPr="00005CC0">
        <w:rPr>
          <w:rFonts w:eastAsia="Arial Unicode MS"/>
          <w:color w:val="000000"/>
          <w:szCs w:val="20"/>
          <w:u w:color="000000"/>
          <w:lang w:val="en-GB"/>
        </w:rPr>
        <w:t>Havard</w:t>
      </w:r>
      <w:proofErr w:type="spellEnd"/>
      <w:r w:rsidRPr="00005CC0">
        <w:rPr>
          <w:rFonts w:eastAsia="Arial Unicode MS"/>
          <w:color w:val="000000"/>
          <w:szCs w:val="20"/>
          <w:u w:color="000000"/>
          <w:lang w:val="en-GB"/>
        </w:rPr>
        <w:t xml:space="preserve">, C. T., </w:t>
      </w:r>
      <w:proofErr w:type="spellStart"/>
      <w:r w:rsidRPr="00005CC0">
        <w:rPr>
          <w:rFonts w:eastAsia="Arial Unicode MS"/>
          <w:color w:val="000000"/>
          <w:szCs w:val="20"/>
          <w:u w:color="000000"/>
          <w:lang w:val="en-GB"/>
        </w:rPr>
        <w:t>Wann</w:t>
      </w:r>
      <w:proofErr w:type="spellEnd"/>
      <w:r w:rsidRPr="00005CC0">
        <w:rPr>
          <w:rFonts w:eastAsia="Arial Unicode MS"/>
          <w:color w:val="000000"/>
          <w:szCs w:val="20"/>
          <w:u w:color="000000"/>
          <w:lang w:val="en-GB"/>
        </w:rPr>
        <w:t xml:space="preserve">, D. L., Ryan, T. D., &amp; O’Neal, N. (2017). Does time heal all wounds? A case study on rival perceptions before and after conference realignment. </w:t>
      </w:r>
      <w:r w:rsidRPr="00005CC0">
        <w:rPr>
          <w:rFonts w:eastAsia="Arial Unicode MS"/>
          <w:i/>
          <w:color w:val="000000"/>
          <w:szCs w:val="20"/>
          <w:u w:color="000000"/>
          <w:lang w:val="en-GB"/>
        </w:rPr>
        <w:t>International Journal of Exercise Science</w:t>
      </w:r>
      <w:r w:rsidRPr="00005CC0">
        <w:rPr>
          <w:rFonts w:eastAsia="Arial Unicode MS"/>
          <w:color w:val="000000"/>
          <w:szCs w:val="20"/>
          <w:u w:color="000000"/>
          <w:lang w:val="en-GB"/>
        </w:rPr>
        <w:t xml:space="preserve">, </w:t>
      </w:r>
      <w:r w:rsidRPr="00005CC0">
        <w:rPr>
          <w:rFonts w:eastAsia="Arial Unicode MS"/>
          <w:i/>
          <w:color w:val="000000"/>
          <w:szCs w:val="20"/>
          <w:u w:color="000000"/>
          <w:lang w:val="en-GB"/>
        </w:rPr>
        <w:t>10</w:t>
      </w:r>
      <w:r w:rsidRPr="00005CC0">
        <w:rPr>
          <w:rFonts w:eastAsia="Arial Unicode MS"/>
          <w:color w:val="000000"/>
          <w:szCs w:val="20"/>
          <w:u w:color="000000"/>
          <w:lang w:val="en-GB"/>
        </w:rPr>
        <w:t xml:space="preserve">(6), 823-832.  </w:t>
      </w:r>
    </w:p>
    <w:p w14:paraId="2D4E2319" w14:textId="77777777" w:rsidR="004E4A7A" w:rsidRPr="00005CC0" w:rsidRDefault="004E4A7A" w:rsidP="004E4A7A">
      <w:pPr>
        <w:ind w:left="720" w:right="856" w:hanging="721"/>
        <w:rPr>
          <w:bCs/>
          <w:szCs w:val="20"/>
        </w:rPr>
      </w:pPr>
      <w:proofErr w:type="spellStart"/>
      <w:r w:rsidRPr="00005CC0">
        <w:rPr>
          <w:bCs/>
          <w:szCs w:val="20"/>
        </w:rPr>
        <w:t>Havard</w:t>
      </w:r>
      <w:proofErr w:type="spellEnd"/>
      <w:r w:rsidRPr="00005CC0">
        <w:rPr>
          <w:bCs/>
          <w:szCs w:val="20"/>
        </w:rPr>
        <w:t>, C. T.,</w:t>
      </w:r>
      <w:r w:rsidRPr="00005CC0">
        <w:rPr>
          <w:b/>
          <w:szCs w:val="20"/>
        </w:rPr>
        <w:t xml:space="preserve"> </w:t>
      </w:r>
      <w:r w:rsidRPr="00005CC0">
        <w:rPr>
          <w:bCs/>
          <w:szCs w:val="20"/>
        </w:rPr>
        <w:t xml:space="preserve">White, B., Irwin, R. L., &amp; Ryan, T. D. (2021). The games we play: Investigating rivalry in sport and gaming console brands. In C. </w:t>
      </w:r>
      <w:proofErr w:type="spellStart"/>
      <w:r w:rsidRPr="00005CC0">
        <w:rPr>
          <w:bCs/>
          <w:szCs w:val="20"/>
        </w:rPr>
        <w:t>Havard</w:t>
      </w:r>
      <w:proofErr w:type="spellEnd"/>
      <w:r w:rsidRPr="00005CC0">
        <w:rPr>
          <w:bCs/>
          <w:szCs w:val="20"/>
        </w:rPr>
        <w:t xml:space="preserve"> (Ed.), </w:t>
      </w:r>
      <w:r w:rsidRPr="00005CC0">
        <w:rPr>
          <w:bCs/>
          <w:i/>
          <w:iCs/>
          <w:szCs w:val="20"/>
        </w:rPr>
        <w:t>Rivalry and group behavior among consumers and brands: Comparisons in an out of the sport context</w:t>
      </w:r>
      <w:r w:rsidRPr="00005CC0">
        <w:rPr>
          <w:bCs/>
          <w:szCs w:val="20"/>
        </w:rPr>
        <w:t>. New York, NY: Palgrave Macmillan.</w:t>
      </w:r>
    </w:p>
    <w:p w14:paraId="29A54D86"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Heider, F. (1958).  </w:t>
      </w:r>
      <w:r w:rsidRPr="00005CC0">
        <w:rPr>
          <w:rFonts w:eastAsia="Arial Unicode MS"/>
          <w:i/>
          <w:color w:val="000000"/>
          <w:szCs w:val="20"/>
          <w:u w:color="000000"/>
          <w:lang w:val="en-GB"/>
        </w:rPr>
        <w:t xml:space="preserve">The psychology of interpersonal relations.  </w:t>
      </w:r>
      <w:r w:rsidRPr="00005CC0">
        <w:rPr>
          <w:rFonts w:eastAsia="Arial Unicode MS"/>
          <w:color w:val="000000"/>
          <w:szCs w:val="20"/>
          <w:u w:color="000000"/>
          <w:lang w:val="en-GB"/>
        </w:rPr>
        <w:t xml:space="preserve">New York: Wiley. </w:t>
      </w:r>
      <w:proofErr w:type="spellStart"/>
      <w:r w:rsidRPr="00005CC0">
        <w:rPr>
          <w:rFonts w:eastAsia="Arial Unicode MS"/>
          <w:szCs w:val="20"/>
          <w:u w:color="000000"/>
          <w:lang w:val="en-GB"/>
        </w:rPr>
        <w:t>doi</w:t>
      </w:r>
      <w:proofErr w:type="spellEnd"/>
      <w:r w:rsidRPr="00005CC0">
        <w:rPr>
          <w:rFonts w:eastAsia="Arial Unicode MS"/>
          <w:szCs w:val="20"/>
          <w:u w:color="000000"/>
          <w:lang w:val="en-GB"/>
        </w:rPr>
        <w:t xml:space="preserve">: </w:t>
      </w:r>
      <w:r w:rsidRPr="00005CC0">
        <w:rPr>
          <w:szCs w:val="20"/>
        </w:rPr>
        <w:t>10.1037/10628-000</w:t>
      </w:r>
    </w:p>
    <w:p w14:paraId="459BE68B" w14:textId="77777777" w:rsidR="004E4A7A" w:rsidRPr="00005CC0" w:rsidRDefault="004E4A7A" w:rsidP="004E4A7A">
      <w:pPr>
        <w:ind w:left="720" w:hanging="720"/>
        <w:rPr>
          <w:szCs w:val="20"/>
        </w:rPr>
      </w:pPr>
      <w:r w:rsidRPr="00005CC0">
        <w:rPr>
          <w:szCs w:val="20"/>
        </w:rPr>
        <w:t xml:space="preserve">James, J. D., Delia, E. B., &amp; </w:t>
      </w:r>
      <w:proofErr w:type="spellStart"/>
      <w:r w:rsidRPr="00005CC0">
        <w:rPr>
          <w:szCs w:val="20"/>
        </w:rPr>
        <w:t>Wann</w:t>
      </w:r>
      <w:proofErr w:type="spellEnd"/>
      <w:r w:rsidRPr="00005CC0">
        <w:rPr>
          <w:szCs w:val="20"/>
        </w:rPr>
        <w:t xml:space="preserve">, D. L. (2019). “No’ is not “low”: Improving the assessment of sport team identification. </w:t>
      </w:r>
      <w:r w:rsidRPr="00005CC0">
        <w:rPr>
          <w:i/>
          <w:iCs/>
          <w:szCs w:val="20"/>
        </w:rPr>
        <w:t>Sport Marketing Quarterly</w:t>
      </w:r>
      <w:r w:rsidRPr="00005CC0">
        <w:rPr>
          <w:szCs w:val="20"/>
        </w:rPr>
        <w:t xml:space="preserve">, </w:t>
      </w:r>
      <w:r w:rsidRPr="00005CC0">
        <w:rPr>
          <w:i/>
          <w:iCs/>
          <w:szCs w:val="20"/>
        </w:rPr>
        <w:t>28</w:t>
      </w:r>
      <w:r w:rsidRPr="00005CC0">
        <w:rPr>
          <w:szCs w:val="20"/>
        </w:rPr>
        <w:t xml:space="preserve">, 34-45. </w:t>
      </w:r>
    </w:p>
    <w:p w14:paraId="08E84CAC" w14:textId="77777777" w:rsidR="004E4A7A" w:rsidRPr="00005CC0" w:rsidRDefault="004E4A7A" w:rsidP="004E4A7A">
      <w:pPr>
        <w:ind w:left="720" w:hanging="720"/>
        <w:rPr>
          <w:rFonts w:eastAsia="Arial Unicode MS"/>
          <w:color w:val="000000"/>
          <w:szCs w:val="20"/>
          <w:u w:color="000000"/>
          <w:lang w:val="en-GB"/>
        </w:rPr>
      </w:pPr>
      <w:r w:rsidRPr="00005CC0">
        <w:rPr>
          <w:rFonts w:eastAsia="Arial Unicode MS"/>
          <w:color w:val="000000"/>
          <w:szCs w:val="20"/>
          <w:u w:color="000000"/>
          <w:lang w:val="en-GB"/>
        </w:rPr>
        <w:t xml:space="preserve">Kilduff, G. J. (2014). Driven to win: Rivalry, motivation, and performance. </w:t>
      </w:r>
      <w:r w:rsidRPr="00005CC0">
        <w:rPr>
          <w:rFonts w:eastAsia="Arial Unicode MS"/>
          <w:i/>
          <w:color w:val="000000"/>
          <w:szCs w:val="20"/>
          <w:u w:color="000000"/>
          <w:lang w:val="en-GB"/>
        </w:rPr>
        <w:t>Social Psychological and Personality Science, 5</w:t>
      </w:r>
      <w:r w:rsidRPr="00005CC0">
        <w:rPr>
          <w:rFonts w:eastAsia="Arial Unicode MS"/>
          <w:color w:val="000000"/>
          <w:szCs w:val="20"/>
          <w:u w:color="000000"/>
          <w:lang w:val="en-GB"/>
        </w:rPr>
        <w:t xml:space="preserve">, 944-952. </w:t>
      </w:r>
    </w:p>
    <w:p w14:paraId="52D224B8" w14:textId="77777777" w:rsidR="004E4A7A" w:rsidRPr="00005CC0" w:rsidRDefault="004E4A7A" w:rsidP="004E4A7A">
      <w:pPr>
        <w:ind w:left="720" w:hanging="720"/>
        <w:rPr>
          <w:rFonts w:eastAsia="Arial Unicode MS"/>
          <w:color w:val="000000"/>
          <w:szCs w:val="20"/>
          <w:u w:color="000000"/>
          <w:lang w:val="en-GB"/>
        </w:rPr>
      </w:pPr>
      <w:r w:rsidRPr="00005CC0">
        <w:rPr>
          <w:rFonts w:eastAsia="Arial Unicode MS"/>
          <w:color w:val="000000"/>
          <w:szCs w:val="20"/>
          <w:u w:color="000000"/>
          <w:lang w:val="en-GB"/>
        </w:rPr>
        <w:t xml:space="preserve">Kilduff, G. J., </w:t>
      </w:r>
      <w:proofErr w:type="spellStart"/>
      <w:r w:rsidRPr="00005CC0">
        <w:rPr>
          <w:rFonts w:eastAsia="Arial Unicode MS"/>
          <w:color w:val="000000"/>
          <w:szCs w:val="20"/>
          <w:u w:color="000000"/>
          <w:lang w:val="en-GB"/>
        </w:rPr>
        <w:t>Elfenbein</w:t>
      </w:r>
      <w:proofErr w:type="spellEnd"/>
      <w:r w:rsidRPr="00005CC0">
        <w:rPr>
          <w:rFonts w:eastAsia="Arial Unicode MS"/>
          <w:color w:val="000000"/>
          <w:szCs w:val="20"/>
          <w:u w:color="000000"/>
          <w:lang w:val="en-GB"/>
        </w:rPr>
        <w:t xml:space="preserve">, H. A., &amp; </w:t>
      </w:r>
      <w:proofErr w:type="spellStart"/>
      <w:r w:rsidRPr="00005CC0">
        <w:rPr>
          <w:rFonts w:eastAsia="Arial Unicode MS"/>
          <w:color w:val="000000"/>
          <w:szCs w:val="20"/>
          <w:u w:color="000000"/>
          <w:lang w:val="en-GB"/>
        </w:rPr>
        <w:t>Staw</w:t>
      </w:r>
      <w:proofErr w:type="spellEnd"/>
      <w:r w:rsidRPr="00005CC0">
        <w:rPr>
          <w:rFonts w:eastAsia="Arial Unicode MS"/>
          <w:color w:val="000000"/>
          <w:szCs w:val="20"/>
          <w:u w:color="000000"/>
          <w:lang w:val="en-GB"/>
        </w:rPr>
        <w:t xml:space="preserve">, B. M. (2010).  The psychology of rivalry: A relationally dependent analysis of competition.  </w:t>
      </w:r>
      <w:r w:rsidRPr="00005CC0">
        <w:rPr>
          <w:rFonts w:eastAsia="Arial Unicode MS"/>
          <w:i/>
          <w:color w:val="000000"/>
          <w:szCs w:val="20"/>
          <w:u w:color="000000"/>
          <w:lang w:val="en-GB"/>
        </w:rPr>
        <w:t>Academy of Management Journal, 53</w:t>
      </w:r>
      <w:r w:rsidRPr="00005CC0">
        <w:rPr>
          <w:rFonts w:eastAsia="Arial Unicode MS"/>
          <w:color w:val="000000"/>
          <w:szCs w:val="20"/>
          <w:u w:color="000000"/>
          <w:lang w:val="en-GB"/>
        </w:rPr>
        <w:t xml:space="preserve">, 943-969. </w:t>
      </w:r>
      <w:proofErr w:type="spellStart"/>
      <w:r w:rsidRPr="00005CC0">
        <w:rPr>
          <w:rFonts w:eastAsia="Arial Unicode MS"/>
          <w:color w:val="000000"/>
          <w:szCs w:val="20"/>
          <w:u w:color="000000"/>
          <w:lang w:val="en-GB"/>
        </w:rPr>
        <w:t>doi</w:t>
      </w:r>
      <w:proofErr w:type="spellEnd"/>
      <w:r w:rsidRPr="00005CC0">
        <w:rPr>
          <w:rFonts w:eastAsia="Arial Unicode MS"/>
          <w:color w:val="000000"/>
          <w:szCs w:val="20"/>
          <w:u w:color="000000"/>
          <w:lang w:val="en-GB"/>
        </w:rPr>
        <w:t xml:space="preserve">: </w:t>
      </w:r>
      <w:r w:rsidRPr="00005CC0">
        <w:rPr>
          <w:szCs w:val="20"/>
        </w:rPr>
        <w:t>10.5465/AMJ.2010.54533171</w:t>
      </w:r>
    </w:p>
    <w:p w14:paraId="62D7968F" w14:textId="77777777" w:rsidR="004E4A7A" w:rsidRPr="00005CC0" w:rsidRDefault="004E4A7A" w:rsidP="004E4A7A">
      <w:pPr>
        <w:pStyle w:val="Bibliography"/>
        <w:ind w:left="720" w:hanging="720"/>
        <w:rPr>
          <w:rFonts w:ascii="Times New Roman" w:hAnsi="Times New Roman"/>
          <w:sz w:val="20"/>
          <w:szCs w:val="20"/>
        </w:rPr>
      </w:pPr>
      <w:r w:rsidRPr="00005CC0">
        <w:rPr>
          <w:rFonts w:ascii="Times New Roman" w:hAnsi="Times New Roman"/>
          <w:sz w:val="20"/>
          <w:szCs w:val="20"/>
        </w:rPr>
        <w:t xml:space="preserve">Kilduff, G. J., Galinsky, A. D., Gallo, E., &amp; Reade, J. J. (2016). Whatever it takes to win: Rivalry increases unethical behavior. </w:t>
      </w:r>
      <w:r w:rsidRPr="00005CC0">
        <w:rPr>
          <w:rFonts w:ascii="Times New Roman" w:hAnsi="Times New Roman"/>
          <w:i/>
          <w:sz w:val="20"/>
          <w:szCs w:val="20"/>
        </w:rPr>
        <w:t>Academy of Management Journal</w:t>
      </w:r>
      <w:r w:rsidRPr="00005CC0">
        <w:rPr>
          <w:rFonts w:ascii="Times New Roman" w:hAnsi="Times New Roman"/>
          <w:sz w:val="20"/>
          <w:szCs w:val="20"/>
        </w:rPr>
        <w:t xml:space="preserve">, 59(5), 1508-1534. </w:t>
      </w:r>
      <w:proofErr w:type="spellStart"/>
      <w:r w:rsidRPr="00005CC0">
        <w:rPr>
          <w:rFonts w:ascii="Times New Roman" w:hAnsi="Times New Roman"/>
          <w:sz w:val="20"/>
          <w:szCs w:val="20"/>
        </w:rPr>
        <w:t>doi</w:t>
      </w:r>
      <w:proofErr w:type="spellEnd"/>
      <w:r w:rsidRPr="00005CC0">
        <w:rPr>
          <w:rFonts w:ascii="Times New Roman" w:hAnsi="Times New Roman"/>
          <w:sz w:val="20"/>
          <w:szCs w:val="20"/>
        </w:rPr>
        <w:t xml:space="preserve">: 10.5465/amj.2014.0545 </w:t>
      </w:r>
    </w:p>
    <w:p w14:paraId="03B7E57D"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Leach, C. W., &amp; Spears, R. (2009).  Dejection at in-group defeat and schadenfreude toward second-and third-party out-groups.  </w:t>
      </w:r>
      <w:r w:rsidRPr="00005CC0">
        <w:rPr>
          <w:rFonts w:eastAsia="Arial Unicode MS"/>
          <w:i/>
          <w:color w:val="000000"/>
          <w:szCs w:val="20"/>
          <w:u w:color="000000"/>
          <w:lang w:val="en-GB"/>
        </w:rPr>
        <w:t>Emotion, 9</w:t>
      </w:r>
      <w:r w:rsidRPr="00005CC0">
        <w:rPr>
          <w:rFonts w:eastAsia="Arial Unicode MS"/>
          <w:color w:val="000000"/>
          <w:szCs w:val="20"/>
          <w:u w:color="000000"/>
          <w:lang w:val="en-GB"/>
        </w:rPr>
        <w:t>, 659-665.</w:t>
      </w:r>
    </w:p>
    <w:p w14:paraId="40EB915A"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Leach, C. W., Spears, R., </w:t>
      </w:r>
      <w:proofErr w:type="spellStart"/>
      <w:r w:rsidRPr="00005CC0">
        <w:rPr>
          <w:rFonts w:eastAsia="Arial Unicode MS"/>
          <w:color w:val="000000"/>
          <w:szCs w:val="20"/>
          <w:u w:color="000000"/>
          <w:lang w:val="en-GB"/>
        </w:rPr>
        <w:t>Branscombe</w:t>
      </w:r>
      <w:proofErr w:type="spellEnd"/>
      <w:r w:rsidRPr="00005CC0">
        <w:rPr>
          <w:rFonts w:eastAsia="Arial Unicode MS"/>
          <w:color w:val="000000"/>
          <w:szCs w:val="20"/>
          <w:u w:color="000000"/>
          <w:lang w:val="en-GB"/>
        </w:rPr>
        <w:t xml:space="preserve">, N. R., &amp; </w:t>
      </w:r>
      <w:proofErr w:type="spellStart"/>
      <w:r w:rsidRPr="00005CC0">
        <w:rPr>
          <w:rFonts w:eastAsia="Arial Unicode MS"/>
          <w:color w:val="000000"/>
          <w:szCs w:val="20"/>
          <w:u w:color="000000"/>
          <w:lang w:val="en-GB"/>
        </w:rPr>
        <w:t>Doosje</w:t>
      </w:r>
      <w:proofErr w:type="spellEnd"/>
      <w:r w:rsidRPr="00005CC0">
        <w:rPr>
          <w:rFonts w:eastAsia="Arial Unicode MS"/>
          <w:color w:val="000000"/>
          <w:szCs w:val="20"/>
          <w:u w:color="000000"/>
          <w:lang w:val="en-GB"/>
        </w:rPr>
        <w:t xml:space="preserve">, B. (2003).  Malicious pleasure: Schadenfreude at the suffering of another group.  </w:t>
      </w:r>
      <w:r w:rsidRPr="00005CC0">
        <w:rPr>
          <w:rFonts w:eastAsia="Arial Unicode MS"/>
          <w:i/>
          <w:color w:val="000000"/>
          <w:szCs w:val="20"/>
          <w:u w:color="000000"/>
          <w:lang w:val="en-GB"/>
        </w:rPr>
        <w:t>Journal of Personality and Social Psychology, 84</w:t>
      </w:r>
      <w:r w:rsidRPr="00005CC0">
        <w:rPr>
          <w:rFonts w:eastAsia="Arial Unicode MS"/>
          <w:color w:val="000000"/>
          <w:szCs w:val="20"/>
          <w:u w:color="000000"/>
          <w:lang w:val="en-GB"/>
        </w:rPr>
        <w:t xml:space="preserve">, 932-943. </w:t>
      </w:r>
    </w:p>
    <w:p w14:paraId="2833F23A" w14:textId="77777777" w:rsidR="004E4A7A" w:rsidRPr="00005CC0" w:rsidRDefault="004E4A7A" w:rsidP="004E4A7A">
      <w:pPr>
        <w:ind w:left="720" w:hanging="720"/>
        <w:outlineLvl w:val="0"/>
        <w:rPr>
          <w:rFonts w:eastAsia="Arial Unicode MS"/>
          <w:color w:val="000000"/>
          <w:szCs w:val="20"/>
          <w:u w:color="000000"/>
          <w:lang w:val="en-GB"/>
        </w:rPr>
      </w:pPr>
      <w:proofErr w:type="spellStart"/>
      <w:r w:rsidRPr="00005CC0">
        <w:rPr>
          <w:rFonts w:eastAsia="Arial Unicode MS"/>
          <w:color w:val="000000"/>
          <w:szCs w:val="20"/>
          <w:u w:color="000000"/>
          <w:lang w:val="en-GB"/>
        </w:rPr>
        <w:t>Maass</w:t>
      </w:r>
      <w:proofErr w:type="spellEnd"/>
      <w:r w:rsidRPr="00005CC0">
        <w:rPr>
          <w:rFonts w:eastAsia="Arial Unicode MS"/>
          <w:color w:val="000000"/>
          <w:szCs w:val="20"/>
          <w:u w:color="000000"/>
          <w:lang w:val="en-GB"/>
        </w:rPr>
        <w:t xml:space="preserve">, A., Salvi, D., Arcuri, L., &amp; Semin, G. (1989). Language use in intergroup contexts: The linguistic intergroup bias. </w:t>
      </w:r>
      <w:r w:rsidRPr="00005CC0">
        <w:rPr>
          <w:rFonts w:eastAsia="Arial Unicode MS"/>
          <w:i/>
          <w:color w:val="000000"/>
          <w:szCs w:val="20"/>
          <w:u w:color="000000"/>
          <w:lang w:val="en-GB"/>
        </w:rPr>
        <w:t>Journal of Personality and Social Psychology, 57</w:t>
      </w:r>
      <w:r w:rsidRPr="00005CC0">
        <w:rPr>
          <w:rFonts w:eastAsia="Arial Unicode MS"/>
          <w:color w:val="000000"/>
          <w:szCs w:val="20"/>
          <w:u w:color="000000"/>
          <w:lang w:val="en-GB"/>
        </w:rPr>
        <w:t xml:space="preserve">, 981-993. </w:t>
      </w:r>
      <w:proofErr w:type="spellStart"/>
      <w:r w:rsidRPr="00005CC0">
        <w:rPr>
          <w:rFonts w:eastAsia="Arial Unicode MS"/>
          <w:color w:val="000000"/>
          <w:szCs w:val="20"/>
          <w:u w:color="000000"/>
          <w:lang w:val="en-GB"/>
        </w:rPr>
        <w:t>doi</w:t>
      </w:r>
      <w:proofErr w:type="spellEnd"/>
      <w:r w:rsidRPr="00005CC0">
        <w:rPr>
          <w:rFonts w:eastAsia="Arial Unicode MS"/>
          <w:color w:val="000000"/>
          <w:szCs w:val="20"/>
          <w:u w:color="000000"/>
          <w:lang w:val="en-GB"/>
        </w:rPr>
        <w:t>: 10.1037/0022-5314.57.6.891</w:t>
      </w:r>
    </w:p>
    <w:p w14:paraId="6BE06E50"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Madrigal, R. (1995).  Cognitive and affective determinants of fan satisfaction with sporting event attendance.  </w:t>
      </w:r>
      <w:r w:rsidRPr="00005CC0">
        <w:rPr>
          <w:rFonts w:eastAsia="Arial Unicode MS"/>
          <w:i/>
          <w:color w:val="000000"/>
          <w:szCs w:val="20"/>
          <w:u w:color="000000"/>
          <w:lang w:val="en-GB"/>
        </w:rPr>
        <w:t>Journal of Leisure Research, 27</w:t>
      </w:r>
      <w:r w:rsidRPr="00005CC0">
        <w:rPr>
          <w:rFonts w:eastAsia="Arial Unicode MS"/>
          <w:color w:val="000000"/>
          <w:szCs w:val="20"/>
          <w:u w:color="000000"/>
          <w:lang w:val="en-GB"/>
        </w:rPr>
        <w:t xml:space="preserve">(3), 205-227. </w:t>
      </w:r>
    </w:p>
    <w:p w14:paraId="1BF4EBB3"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Snyder, C. R., &amp; </w:t>
      </w:r>
      <w:proofErr w:type="spellStart"/>
      <w:r w:rsidRPr="00005CC0">
        <w:rPr>
          <w:rFonts w:eastAsia="Arial Unicode MS"/>
          <w:color w:val="000000"/>
          <w:szCs w:val="20"/>
          <w:u w:color="000000"/>
          <w:lang w:val="en-GB"/>
        </w:rPr>
        <w:t>Fromkin</w:t>
      </w:r>
      <w:proofErr w:type="spellEnd"/>
      <w:r w:rsidRPr="00005CC0">
        <w:rPr>
          <w:rFonts w:eastAsia="Arial Unicode MS"/>
          <w:color w:val="000000"/>
          <w:szCs w:val="20"/>
          <w:u w:color="000000"/>
          <w:lang w:val="en-GB"/>
        </w:rPr>
        <w:t xml:space="preserve">, H. L. (1980). </w:t>
      </w:r>
      <w:r w:rsidRPr="00005CC0">
        <w:rPr>
          <w:rFonts w:eastAsia="Arial Unicode MS"/>
          <w:i/>
          <w:color w:val="000000"/>
          <w:szCs w:val="20"/>
          <w:u w:color="000000"/>
          <w:lang w:val="en-GB"/>
        </w:rPr>
        <w:t>Uniqueness: The human pursuit of difference.</w:t>
      </w:r>
      <w:r w:rsidRPr="00005CC0">
        <w:rPr>
          <w:rFonts w:eastAsia="Arial Unicode MS"/>
          <w:color w:val="000000"/>
          <w:szCs w:val="20"/>
          <w:u w:color="000000"/>
          <w:lang w:val="en-GB"/>
        </w:rPr>
        <w:t xml:space="preserve"> New York: Plenum.</w:t>
      </w:r>
    </w:p>
    <w:p w14:paraId="1E02F697"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Snyder, C. R., </w:t>
      </w:r>
      <w:proofErr w:type="spellStart"/>
      <w:r w:rsidRPr="00005CC0">
        <w:rPr>
          <w:rFonts w:eastAsia="Arial Unicode MS"/>
          <w:color w:val="000000"/>
          <w:szCs w:val="20"/>
          <w:u w:color="000000"/>
          <w:lang w:val="en-GB"/>
        </w:rPr>
        <w:t>Lassegard</w:t>
      </w:r>
      <w:proofErr w:type="spellEnd"/>
      <w:r w:rsidRPr="00005CC0">
        <w:rPr>
          <w:rFonts w:eastAsia="Arial Unicode MS"/>
          <w:color w:val="000000"/>
          <w:szCs w:val="20"/>
          <w:u w:color="000000"/>
          <w:lang w:val="en-GB"/>
        </w:rPr>
        <w:t xml:space="preserve">, M., &amp; Ford, C. E. (1986). Distancing after group success and failure: Basking in reflected glory and cutting off reflected failure. </w:t>
      </w:r>
      <w:r w:rsidRPr="00005CC0">
        <w:rPr>
          <w:rFonts w:eastAsia="Arial Unicode MS"/>
          <w:i/>
          <w:color w:val="000000"/>
          <w:szCs w:val="20"/>
          <w:u w:color="000000"/>
          <w:lang w:val="en-GB"/>
        </w:rPr>
        <w:t>Journal of Personality and Social Psychology</w:t>
      </w:r>
      <w:r w:rsidRPr="00005CC0">
        <w:rPr>
          <w:rFonts w:eastAsia="Arial Unicode MS"/>
          <w:color w:val="000000"/>
          <w:szCs w:val="20"/>
          <w:u w:color="000000"/>
          <w:lang w:val="en-GB"/>
        </w:rPr>
        <w:t xml:space="preserve">, </w:t>
      </w:r>
      <w:r w:rsidRPr="00005CC0">
        <w:rPr>
          <w:rFonts w:eastAsia="Arial Unicode MS"/>
          <w:i/>
          <w:color w:val="000000"/>
          <w:szCs w:val="20"/>
          <w:u w:color="000000"/>
          <w:lang w:val="en-GB"/>
        </w:rPr>
        <w:t>51</w:t>
      </w:r>
      <w:r w:rsidRPr="00005CC0">
        <w:rPr>
          <w:rFonts w:eastAsia="Arial Unicode MS"/>
          <w:color w:val="000000"/>
          <w:szCs w:val="20"/>
          <w:u w:color="000000"/>
          <w:lang w:val="en-GB"/>
        </w:rPr>
        <w:t xml:space="preserve">(2), 382-388. doi:10.1037/0022-3514.51.382 </w:t>
      </w:r>
    </w:p>
    <w:p w14:paraId="72BABA0C"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Tajfel, H. (1978). </w:t>
      </w:r>
      <w:r w:rsidRPr="00005CC0">
        <w:rPr>
          <w:rFonts w:eastAsia="Arial Unicode MS"/>
          <w:i/>
          <w:color w:val="000000"/>
          <w:szCs w:val="20"/>
          <w:u w:color="000000"/>
          <w:lang w:val="en-GB"/>
        </w:rPr>
        <w:t>Differentiation between social groups: Studies in the social psychology of intergroup relations</w:t>
      </w:r>
      <w:r w:rsidRPr="00005CC0">
        <w:rPr>
          <w:rFonts w:eastAsia="Arial Unicode MS"/>
          <w:color w:val="000000"/>
          <w:szCs w:val="20"/>
          <w:u w:color="000000"/>
          <w:lang w:val="en-GB"/>
        </w:rPr>
        <w:t xml:space="preserve">. London: Academic Press Inc. </w:t>
      </w:r>
    </w:p>
    <w:p w14:paraId="00804B3C"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Turner, J. (1978). Social categorization and social discrimination in the minimal group paradigm. In H. Tajfel (ed.), </w:t>
      </w:r>
      <w:r w:rsidRPr="00005CC0">
        <w:rPr>
          <w:rFonts w:eastAsia="Arial Unicode MS"/>
          <w:i/>
          <w:color w:val="000000"/>
          <w:szCs w:val="20"/>
          <w:u w:color="000000"/>
          <w:lang w:val="en-GB"/>
        </w:rPr>
        <w:t>Differentiation between social groups: Studies in the social psychology of intergroup relations</w:t>
      </w:r>
      <w:r w:rsidRPr="00005CC0">
        <w:rPr>
          <w:rFonts w:eastAsia="Arial Unicode MS"/>
          <w:color w:val="000000"/>
          <w:szCs w:val="20"/>
          <w:u w:color="000000"/>
          <w:lang w:val="en-GB"/>
        </w:rPr>
        <w:t xml:space="preserve">. London: Academic Press, Inc. </w:t>
      </w:r>
    </w:p>
    <w:p w14:paraId="54D2ED6D"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Tyler, B. D., &amp; Cobbs, J. B. (2015). Rival conceptions of rivalry: Why some competitions mean more than others. </w:t>
      </w:r>
      <w:r w:rsidRPr="00005CC0">
        <w:rPr>
          <w:rFonts w:eastAsia="Arial Unicode MS"/>
          <w:i/>
          <w:color w:val="000000"/>
          <w:szCs w:val="20"/>
          <w:u w:color="000000"/>
          <w:lang w:val="en-GB"/>
        </w:rPr>
        <w:t>European Sport Management Quarterly, 15</w:t>
      </w:r>
      <w:r w:rsidRPr="00005CC0">
        <w:rPr>
          <w:rFonts w:eastAsia="Arial Unicode MS"/>
          <w:color w:val="000000"/>
          <w:szCs w:val="20"/>
          <w:u w:color="000000"/>
          <w:lang w:val="en-GB"/>
        </w:rPr>
        <w:t xml:space="preserve">(2), 227-248. </w:t>
      </w:r>
      <w:proofErr w:type="spellStart"/>
      <w:r w:rsidRPr="00005CC0">
        <w:rPr>
          <w:rFonts w:eastAsia="Arial Unicode MS"/>
          <w:color w:val="000000"/>
          <w:szCs w:val="20"/>
          <w:u w:color="000000"/>
          <w:lang w:val="en-GB"/>
        </w:rPr>
        <w:t>doi</w:t>
      </w:r>
      <w:proofErr w:type="spellEnd"/>
      <w:r w:rsidRPr="00005CC0">
        <w:rPr>
          <w:rFonts w:eastAsia="Arial Unicode MS"/>
          <w:color w:val="000000"/>
          <w:szCs w:val="20"/>
          <w:u w:color="000000"/>
          <w:lang w:val="en-GB"/>
        </w:rPr>
        <w:t>: 10.1080/16184742.2015.1010558</w:t>
      </w:r>
    </w:p>
    <w:p w14:paraId="3AEB4405"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Tajfel, H. (1978). </w:t>
      </w:r>
      <w:r w:rsidRPr="00005CC0">
        <w:rPr>
          <w:rFonts w:eastAsia="Arial Unicode MS"/>
          <w:i/>
          <w:color w:val="000000"/>
          <w:szCs w:val="20"/>
          <w:u w:color="000000"/>
          <w:lang w:val="en-GB"/>
        </w:rPr>
        <w:t>Differentiation between social groups: Studies in the social psychology of intergroup relations</w:t>
      </w:r>
      <w:r w:rsidRPr="00005CC0">
        <w:rPr>
          <w:rFonts w:eastAsia="Arial Unicode MS"/>
          <w:color w:val="000000"/>
          <w:szCs w:val="20"/>
          <w:u w:color="000000"/>
          <w:lang w:val="en-GB"/>
        </w:rPr>
        <w:t xml:space="preserve">. London: Academic Press Inc. </w:t>
      </w:r>
    </w:p>
    <w:p w14:paraId="6E9D3573"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Turner, J. (1978). Social categorization and social discrimination in the minimal group paradigm. In H. Tajfel (ed.), </w:t>
      </w:r>
      <w:r w:rsidRPr="00005CC0">
        <w:rPr>
          <w:rFonts w:eastAsia="Arial Unicode MS"/>
          <w:i/>
          <w:color w:val="000000"/>
          <w:szCs w:val="20"/>
          <w:u w:color="000000"/>
          <w:lang w:val="en-GB"/>
        </w:rPr>
        <w:t>Differentiation between social groups: Studies in the social psychology of intergroup relations</w:t>
      </w:r>
      <w:r w:rsidRPr="00005CC0">
        <w:rPr>
          <w:rFonts w:eastAsia="Arial Unicode MS"/>
          <w:color w:val="000000"/>
          <w:szCs w:val="20"/>
          <w:u w:color="000000"/>
          <w:lang w:val="en-GB"/>
        </w:rPr>
        <w:t xml:space="preserve">. London: Academic Press, Inc. </w:t>
      </w:r>
    </w:p>
    <w:p w14:paraId="2018817A" w14:textId="77777777" w:rsidR="004E4A7A" w:rsidRPr="00005CC0" w:rsidRDefault="004E4A7A" w:rsidP="004E4A7A">
      <w:pPr>
        <w:ind w:left="720" w:hanging="720"/>
        <w:outlineLvl w:val="0"/>
        <w:rPr>
          <w:rFonts w:eastAsia="Arial Unicode MS"/>
          <w:color w:val="000000"/>
          <w:szCs w:val="20"/>
          <w:u w:color="000000"/>
          <w:lang w:val="en-GB"/>
        </w:rPr>
      </w:pPr>
      <w:r w:rsidRPr="00005CC0">
        <w:rPr>
          <w:rFonts w:eastAsia="Arial Unicode MS"/>
          <w:color w:val="000000"/>
          <w:szCs w:val="20"/>
          <w:u w:color="000000"/>
          <w:lang w:val="en-GB"/>
        </w:rPr>
        <w:t xml:space="preserve">Tyler, B. D., &amp; Cobbs, J. B. (2015). Rival conceptions of rivalry: Why some competitions mean more than others. </w:t>
      </w:r>
      <w:r w:rsidRPr="00005CC0">
        <w:rPr>
          <w:rFonts w:eastAsia="Arial Unicode MS"/>
          <w:i/>
          <w:color w:val="000000"/>
          <w:szCs w:val="20"/>
          <w:u w:color="000000"/>
          <w:lang w:val="en-GB"/>
        </w:rPr>
        <w:t>European Sport Management Quarterly, 15</w:t>
      </w:r>
      <w:r w:rsidRPr="00005CC0">
        <w:rPr>
          <w:rFonts w:eastAsia="Arial Unicode MS"/>
          <w:color w:val="000000"/>
          <w:szCs w:val="20"/>
          <w:u w:color="000000"/>
          <w:lang w:val="en-GB"/>
        </w:rPr>
        <w:t xml:space="preserve">(2), 227-248. </w:t>
      </w:r>
      <w:proofErr w:type="spellStart"/>
      <w:r w:rsidRPr="00005CC0">
        <w:rPr>
          <w:rFonts w:eastAsia="Arial Unicode MS"/>
          <w:color w:val="000000"/>
          <w:szCs w:val="20"/>
          <w:u w:color="000000"/>
          <w:lang w:val="en-GB"/>
        </w:rPr>
        <w:t>doi</w:t>
      </w:r>
      <w:proofErr w:type="spellEnd"/>
      <w:r w:rsidRPr="00005CC0">
        <w:rPr>
          <w:rFonts w:eastAsia="Arial Unicode MS"/>
          <w:color w:val="000000"/>
          <w:szCs w:val="20"/>
          <w:u w:color="000000"/>
          <w:lang w:val="en-GB"/>
        </w:rPr>
        <w:t>: 10.1080/16184742.2015.1010558</w:t>
      </w:r>
    </w:p>
    <w:p w14:paraId="672BF32B" w14:textId="77777777" w:rsidR="004E4A7A" w:rsidRPr="0008746F" w:rsidRDefault="004E4A7A" w:rsidP="004E4A7A">
      <w:pPr>
        <w:ind w:left="720" w:hanging="720"/>
        <w:outlineLvl w:val="0"/>
        <w:rPr>
          <w:rFonts w:eastAsia="Arial Unicode MS"/>
          <w:color w:val="000000"/>
          <w:szCs w:val="20"/>
          <w:u w:color="000000"/>
          <w:lang w:val="en-GB"/>
        </w:rPr>
      </w:pPr>
      <w:proofErr w:type="spellStart"/>
      <w:r w:rsidRPr="0008746F">
        <w:rPr>
          <w:rFonts w:eastAsia="Arial Unicode MS"/>
          <w:color w:val="000000"/>
          <w:szCs w:val="20"/>
          <w:u w:color="000000"/>
          <w:lang w:val="en-GB"/>
        </w:rPr>
        <w:t>Wann</w:t>
      </w:r>
      <w:proofErr w:type="spellEnd"/>
      <w:r w:rsidRPr="0008746F">
        <w:rPr>
          <w:rFonts w:eastAsia="Arial Unicode MS"/>
          <w:color w:val="000000"/>
          <w:szCs w:val="20"/>
          <w:u w:color="000000"/>
          <w:lang w:val="en-GB"/>
        </w:rPr>
        <w:t xml:space="preserve">, D. L., &amp; </w:t>
      </w:r>
      <w:proofErr w:type="spellStart"/>
      <w:r w:rsidRPr="0008746F">
        <w:rPr>
          <w:rFonts w:eastAsia="Arial Unicode MS"/>
          <w:color w:val="000000"/>
          <w:szCs w:val="20"/>
          <w:u w:color="000000"/>
          <w:lang w:val="en-GB"/>
        </w:rPr>
        <w:t>Branscombe</w:t>
      </w:r>
      <w:proofErr w:type="spellEnd"/>
      <w:r w:rsidRPr="0008746F">
        <w:rPr>
          <w:rFonts w:eastAsia="Arial Unicode MS"/>
          <w:color w:val="000000"/>
          <w:szCs w:val="20"/>
          <w:u w:color="000000"/>
          <w:lang w:val="en-GB"/>
        </w:rPr>
        <w:t xml:space="preserve">, N. R. (1990). Die-hard and fair-weather fans: Effects of identification of </w:t>
      </w:r>
      <w:proofErr w:type="spellStart"/>
      <w:r w:rsidRPr="0008746F">
        <w:rPr>
          <w:rFonts w:eastAsia="Arial Unicode MS"/>
          <w:color w:val="000000"/>
          <w:szCs w:val="20"/>
          <w:u w:color="000000"/>
          <w:lang w:val="en-GB"/>
        </w:rPr>
        <w:t>BIRGing</w:t>
      </w:r>
      <w:proofErr w:type="spellEnd"/>
      <w:r w:rsidRPr="0008746F">
        <w:rPr>
          <w:rFonts w:eastAsia="Arial Unicode MS"/>
          <w:color w:val="000000"/>
          <w:szCs w:val="20"/>
          <w:u w:color="000000"/>
          <w:lang w:val="en-GB"/>
        </w:rPr>
        <w:t xml:space="preserve"> and </w:t>
      </w:r>
      <w:proofErr w:type="spellStart"/>
      <w:r w:rsidRPr="0008746F">
        <w:rPr>
          <w:rFonts w:eastAsia="Arial Unicode MS"/>
          <w:color w:val="000000"/>
          <w:szCs w:val="20"/>
          <w:u w:color="000000"/>
          <w:lang w:val="en-GB"/>
        </w:rPr>
        <w:t>CORGing</w:t>
      </w:r>
      <w:proofErr w:type="spellEnd"/>
      <w:r w:rsidRPr="0008746F">
        <w:rPr>
          <w:rFonts w:eastAsia="Arial Unicode MS"/>
          <w:color w:val="000000"/>
          <w:szCs w:val="20"/>
          <w:u w:color="000000"/>
          <w:lang w:val="en-GB"/>
        </w:rPr>
        <w:t xml:space="preserve"> tendencies. </w:t>
      </w:r>
      <w:r w:rsidRPr="0008746F">
        <w:rPr>
          <w:rFonts w:eastAsia="Arial Unicode MS"/>
          <w:i/>
          <w:color w:val="000000"/>
          <w:szCs w:val="20"/>
          <w:u w:color="000000"/>
          <w:lang w:val="en-GB"/>
        </w:rPr>
        <w:t>Journal of Sport and Social Issues</w:t>
      </w:r>
      <w:r w:rsidRPr="0008746F">
        <w:rPr>
          <w:rFonts w:eastAsia="Arial Unicode MS"/>
          <w:color w:val="000000"/>
          <w:szCs w:val="20"/>
          <w:u w:color="000000"/>
          <w:lang w:val="en-GB"/>
        </w:rPr>
        <w:t xml:space="preserve">, </w:t>
      </w:r>
      <w:r w:rsidRPr="0008746F">
        <w:rPr>
          <w:rFonts w:eastAsia="Arial Unicode MS"/>
          <w:i/>
          <w:color w:val="000000"/>
          <w:szCs w:val="20"/>
          <w:u w:color="000000"/>
          <w:lang w:val="en-GB"/>
        </w:rPr>
        <w:t>14</w:t>
      </w:r>
      <w:r w:rsidRPr="0008746F">
        <w:rPr>
          <w:rFonts w:eastAsia="Arial Unicode MS"/>
          <w:color w:val="000000"/>
          <w:szCs w:val="20"/>
          <w:u w:color="000000"/>
          <w:lang w:val="en-GB"/>
        </w:rPr>
        <w:t xml:space="preserve">, 103-117. doi:10.1177/019372359001400203 </w:t>
      </w:r>
    </w:p>
    <w:p w14:paraId="1C1CAE43" w14:textId="77777777" w:rsidR="004E4A7A" w:rsidRPr="00A07B32" w:rsidRDefault="004E4A7A" w:rsidP="004E4A7A">
      <w:pPr>
        <w:widowControl w:val="0"/>
        <w:spacing w:line="360" w:lineRule="auto"/>
      </w:pPr>
    </w:p>
    <w:p w14:paraId="1355FA90" w14:textId="77777777" w:rsidR="004E4A7A" w:rsidRPr="00947462" w:rsidRDefault="004E4A7A" w:rsidP="004E4A7A"/>
    <w:p w14:paraId="7E9F0CFB" w14:textId="77777777" w:rsidR="0061751E" w:rsidRDefault="0061751E" w:rsidP="00176378">
      <w:pPr>
        <w:widowControl w:val="0"/>
        <w:suppressAutoHyphens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14:paraId="4C43C8CC" w14:textId="77777777" w:rsidTr="004031CA">
        <w:trPr>
          <w:jc w:val="center"/>
        </w:trPr>
        <w:tc>
          <w:tcPr>
            <w:tcW w:w="8981" w:type="dxa"/>
            <w:gridSpan w:val="2"/>
            <w:tcBorders>
              <w:top w:val="single" w:sz="4" w:space="0" w:color="auto"/>
              <w:bottom w:val="single" w:sz="4" w:space="0" w:color="auto"/>
            </w:tcBorders>
            <w:shd w:val="clear" w:color="auto" w:fill="auto"/>
          </w:tcPr>
          <w:p w14:paraId="36C204ED" w14:textId="77777777" w:rsidR="0061751E" w:rsidRPr="00273D1A" w:rsidRDefault="0061751E" w:rsidP="00176378">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14:paraId="6CE3D2EC" w14:textId="77777777" w:rsidTr="004031CA">
        <w:trPr>
          <w:jc w:val="center"/>
        </w:trPr>
        <w:tc>
          <w:tcPr>
            <w:tcW w:w="4503" w:type="dxa"/>
            <w:tcBorders>
              <w:top w:val="single" w:sz="4" w:space="0" w:color="auto"/>
            </w:tcBorders>
            <w:shd w:val="clear" w:color="auto" w:fill="auto"/>
          </w:tcPr>
          <w:p w14:paraId="5F7B05A3" w14:textId="01D8C65F" w:rsidR="0061751E" w:rsidRPr="00BE1FB0" w:rsidRDefault="004E4A7A"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 xml:space="preserve">Cody T. </w:t>
            </w:r>
            <w:proofErr w:type="spellStart"/>
            <w:r>
              <w:rPr>
                <w:rFonts w:eastAsia="Times New Roman" w:cs="Times New Roman"/>
                <w:b/>
                <w:szCs w:val="20"/>
                <w:lang w:eastAsia="tr-TR"/>
              </w:rPr>
              <w:t>Havard</w:t>
            </w:r>
            <w:proofErr w:type="spellEnd"/>
            <w:r>
              <w:rPr>
                <w:rFonts w:eastAsia="Times New Roman" w:cs="Times New Roman"/>
                <w:b/>
                <w:szCs w:val="20"/>
                <w:lang w:eastAsia="tr-TR"/>
              </w:rPr>
              <w:t>, Ph.D.</w:t>
            </w:r>
          </w:p>
          <w:p w14:paraId="0D941BA7" w14:textId="4363C6B5" w:rsidR="0061751E" w:rsidRPr="00974916" w:rsidRDefault="00CA586A" w:rsidP="00176378">
            <w:pPr>
              <w:widowControl w:val="0"/>
              <w:suppressAutoHyphens w:val="0"/>
              <w:spacing w:line="360" w:lineRule="auto"/>
              <w:jc w:val="left"/>
              <w:rPr>
                <w:rFonts w:eastAsia="Times New Roman" w:cs="Times New Roman"/>
                <w:szCs w:val="20"/>
                <w:lang w:val="tr-TR" w:eastAsia="tr-TR"/>
              </w:rPr>
            </w:pPr>
            <w:r>
              <w:rPr>
                <w:noProof/>
                <w:lang w:val="tr-TR" w:eastAsia="tr-TR"/>
              </w:rPr>
              <w:drawing>
                <wp:inline distT="0" distB="0" distL="0" distR="0" wp14:anchorId="035C65FC" wp14:editId="0AC120D5">
                  <wp:extent cx="161925" cy="161925"/>
                  <wp:effectExtent l="0" t="0" r="9525" b="9525"/>
                  <wp:docPr id="1"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4E4A7A">
              <w:rPr>
                <w:rFonts w:eastAsia="Times New Roman" w:cs="Times New Roman"/>
                <w:szCs w:val="20"/>
                <w:lang w:val="tr-TR" w:eastAsia="tr-TR"/>
              </w:rPr>
              <w:t>0000-0002-8277-5699</w:t>
            </w:r>
          </w:p>
          <w:p w14:paraId="05F59C8E" w14:textId="254DF29B" w:rsidR="0061751E" w:rsidRPr="00BE1FB0" w:rsidRDefault="004E4A7A"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The University of Memphis</w:t>
            </w:r>
          </w:p>
          <w:p w14:paraId="3A83A09E" w14:textId="402A27B7" w:rsidR="0061751E" w:rsidRPr="00BE1FB0" w:rsidRDefault="00065B27"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447 Innovation Drive, Memphis, TN 38152</w:t>
            </w:r>
          </w:p>
          <w:p w14:paraId="66B5AD9B" w14:textId="1F1A0CFA" w:rsidR="0061751E" w:rsidRPr="00BE1FB0" w:rsidRDefault="00065B27"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United States of America</w:t>
            </w:r>
          </w:p>
          <w:p w14:paraId="62D1F5D6" w14:textId="5F292F0C"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hyperlink r:id="rId15" w:history="1">
              <w:r w:rsidR="003F1317" w:rsidRPr="00C5150E">
                <w:rPr>
                  <w:rStyle w:val="Hyperlink"/>
                  <w:rFonts w:cs="Times New Roman"/>
                  <w:i/>
                  <w:szCs w:val="20"/>
                </w:rPr>
                <w:t>chavard@memphis.edu</w:t>
              </w:r>
            </w:hyperlink>
            <w:r w:rsidR="003F1317">
              <w:rPr>
                <w:rFonts w:cs="Times New Roman"/>
                <w:i/>
                <w:szCs w:val="20"/>
              </w:rPr>
              <w:t xml:space="preserve"> </w:t>
            </w:r>
          </w:p>
        </w:tc>
        <w:tc>
          <w:tcPr>
            <w:tcW w:w="4502" w:type="dxa"/>
            <w:tcBorders>
              <w:top w:val="single" w:sz="4" w:space="0" w:color="auto"/>
            </w:tcBorders>
            <w:shd w:val="clear" w:color="auto" w:fill="auto"/>
          </w:tcPr>
          <w:p w14:paraId="2BD10D7A" w14:textId="7DBA5072" w:rsidR="0061751E" w:rsidRPr="00BE1FB0" w:rsidRDefault="00065B27"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Carissa Baker, Ph.D.</w:t>
            </w:r>
          </w:p>
          <w:p w14:paraId="0DFEC908" w14:textId="04E2EF41" w:rsidR="0061751E" w:rsidRPr="00974916" w:rsidRDefault="00CA586A" w:rsidP="00176378">
            <w:pPr>
              <w:widowControl w:val="0"/>
              <w:suppressAutoHyphens w:val="0"/>
              <w:spacing w:line="360" w:lineRule="auto"/>
              <w:jc w:val="left"/>
              <w:rPr>
                <w:rFonts w:eastAsia="Times New Roman" w:cs="Times New Roman"/>
                <w:szCs w:val="20"/>
                <w:lang w:val="tr-TR" w:eastAsia="tr-TR"/>
              </w:rPr>
            </w:pPr>
            <w:r>
              <w:rPr>
                <w:noProof/>
                <w:lang w:val="tr-TR" w:eastAsia="tr-TR"/>
              </w:rPr>
              <w:drawing>
                <wp:inline distT="0" distB="0" distL="0" distR="0" wp14:anchorId="2E154C45" wp14:editId="021BB216">
                  <wp:extent cx="161925" cy="161925"/>
                  <wp:effectExtent l="0" t="0" r="9525" b="9525"/>
                  <wp:docPr id="2" name="Resim 2"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065B27">
              <w:rPr>
                <w:rFonts w:eastAsia="Times New Roman" w:cs="Times New Roman"/>
                <w:szCs w:val="20"/>
                <w:lang w:val="tr-TR" w:eastAsia="tr-TR"/>
              </w:rPr>
              <w:t>0000-0003-2146-259X</w:t>
            </w:r>
          </w:p>
          <w:p w14:paraId="0272E4DE" w14:textId="1EB62079" w:rsidR="0061751E" w:rsidRPr="00BE1FB0" w:rsidRDefault="00065B27"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University of Central Florida</w:t>
            </w:r>
          </w:p>
          <w:p w14:paraId="0CC2CB87" w14:textId="6180F88C" w:rsidR="0061751E" w:rsidRPr="00BE1FB0" w:rsidRDefault="00117FCA"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 xml:space="preserve">9907 Unive38219rsal Blvd., Orlando, FL </w:t>
            </w:r>
          </w:p>
          <w:p w14:paraId="2806BA56" w14:textId="226031A2" w:rsidR="0061751E" w:rsidRPr="00BE1FB0" w:rsidRDefault="00117FCA"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United States of America</w:t>
            </w:r>
          </w:p>
          <w:p w14:paraId="252739DE" w14:textId="5FCB9AD0" w:rsidR="0061751E" w:rsidRPr="00BE1FB0" w:rsidRDefault="00D27CED" w:rsidP="00176378">
            <w:pPr>
              <w:widowControl w:val="0"/>
              <w:suppressAutoHyphens w:val="0"/>
              <w:spacing w:line="360" w:lineRule="auto"/>
              <w:jc w:val="left"/>
              <w:rPr>
                <w:rFonts w:eastAsia="Times New Roman" w:cs="Times New Roman"/>
                <w:b/>
                <w:szCs w:val="20"/>
                <w:lang w:eastAsia="tr-TR"/>
              </w:rPr>
            </w:pPr>
            <w:r w:rsidRPr="00BE1FB0">
              <w:rPr>
                <w:rFonts w:cs="Times New Roman"/>
                <w:szCs w:val="20"/>
              </w:rPr>
              <w:t xml:space="preserve">Contact e-mail: </w:t>
            </w:r>
            <w:hyperlink r:id="rId16" w:history="1">
              <w:r w:rsidR="003F1317" w:rsidRPr="00C5150E">
                <w:rPr>
                  <w:rStyle w:val="Hyperlink"/>
                  <w:rFonts w:cs="Times New Roman"/>
                  <w:i/>
                  <w:szCs w:val="20"/>
                </w:rPr>
                <w:t>carissa.baker@ucf.edu</w:t>
              </w:r>
            </w:hyperlink>
            <w:r w:rsidR="003F1317">
              <w:rPr>
                <w:rFonts w:cs="Times New Roman"/>
                <w:i/>
                <w:szCs w:val="20"/>
              </w:rPr>
              <w:t xml:space="preserve"> </w:t>
            </w:r>
          </w:p>
        </w:tc>
      </w:tr>
      <w:tr w:rsidR="0061751E" w:rsidRPr="00BE1FB0" w14:paraId="4A6F5065" w14:textId="77777777" w:rsidTr="004031CA">
        <w:trPr>
          <w:jc w:val="center"/>
        </w:trPr>
        <w:tc>
          <w:tcPr>
            <w:tcW w:w="4503" w:type="dxa"/>
            <w:tcBorders>
              <w:bottom w:val="single" w:sz="4" w:space="0" w:color="auto"/>
            </w:tcBorders>
            <w:shd w:val="clear" w:color="auto" w:fill="auto"/>
          </w:tcPr>
          <w:p w14:paraId="7B1FA50C" w14:textId="77777777" w:rsidR="0061751E" w:rsidRPr="00BE1FB0" w:rsidRDefault="0061751E" w:rsidP="00176378">
            <w:pPr>
              <w:widowControl w:val="0"/>
              <w:suppressAutoHyphens w:val="0"/>
              <w:spacing w:line="360" w:lineRule="auto"/>
              <w:jc w:val="left"/>
              <w:rPr>
                <w:rFonts w:eastAsia="Times New Roman" w:cs="Times New Roman"/>
                <w:b/>
                <w:szCs w:val="20"/>
                <w:lang w:eastAsia="tr-TR"/>
              </w:rPr>
            </w:pPr>
          </w:p>
          <w:p w14:paraId="080BC8F4" w14:textId="3A4D545C" w:rsidR="0061751E" w:rsidRPr="00BE1FB0" w:rsidRDefault="00117FCA"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 xml:space="preserve">Daniel L. </w:t>
            </w:r>
            <w:proofErr w:type="spellStart"/>
            <w:r>
              <w:rPr>
                <w:rFonts w:eastAsia="Times New Roman" w:cs="Times New Roman"/>
                <w:b/>
                <w:szCs w:val="20"/>
                <w:lang w:eastAsia="tr-TR"/>
              </w:rPr>
              <w:t>Wann</w:t>
            </w:r>
            <w:proofErr w:type="spellEnd"/>
            <w:r>
              <w:rPr>
                <w:rFonts w:eastAsia="Times New Roman" w:cs="Times New Roman"/>
                <w:b/>
                <w:szCs w:val="20"/>
                <w:lang w:eastAsia="tr-TR"/>
              </w:rPr>
              <w:t>, Ph.D.</w:t>
            </w:r>
          </w:p>
          <w:p w14:paraId="4728FB67" w14:textId="7DC46859" w:rsidR="0061751E" w:rsidRPr="00974916" w:rsidRDefault="00CA586A" w:rsidP="00176378">
            <w:pPr>
              <w:widowControl w:val="0"/>
              <w:suppressAutoHyphens w:val="0"/>
              <w:spacing w:line="360" w:lineRule="auto"/>
              <w:jc w:val="left"/>
              <w:rPr>
                <w:rFonts w:eastAsia="Times New Roman" w:cs="Times New Roman"/>
                <w:szCs w:val="20"/>
                <w:lang w:val="tr-TR" w:eastAsia="tr-TR"/>
              </w:rPr>
            </w:pPr>
            <w:r>
              <w:rPr>
                <w:noProof/>
                <w:lang w:val="tr-TR" w:eastAsia="tr-TR"/>
              </w:rPr>
              <w:drawing>
                <wp:inline distT="0" distB="0" distL="0" distR="0" wp14:anchorId="7B8BA040" wp14:editId="368FA22D">
                  <wp:extent cx="161925" cy="161925"/>
                  <wp:effectExtent l="0" t="0" r="9525" b="9525"/>
                  <wp:docPr id="4" name="Resim 4"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117FCA">
              <w:rPr>
                <w:rFonts w:eastAsia="Times New Roman" w:cs="Times New Roman"/>
                <w:szCs w:val="20"/>
                <w:lang w:val="tr-TR" w:eastAsia="tr-TR"/>
              </w:rPr>
              <w:t>0000-0003-2440-5523</w:t>
            </w:r>
          </w:p>
          <w:p w14:paraId="0A417231" w14:textId="0E482B48" w:rsidR="0061751E" w:rsidRPr="00BE1FB0" w:rsidRDefault="00117FCA"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Murray State University</w:t>
            </w:r>
          </w:p>
          <w:p w14:paraId="0BC67821" w14:textId="3805BBB2" w:rsidR="0061751E" w:rsidRPr="00BE1FB0" w:rsidRDefault="00BC3D84"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 xml:space="preserve">102 </w:t>
            </w:r>
            <w:proofErr w:type="spellStart"/>
            <w:r>
              <w:rPr>
                <w:rFonts w:eastAsia="Times New Roman" w:cs="Times New Roman"/>
                <w:szCs w:val="20"/>
                <w:lang w:eastAsia="tr-TR"/>
              </w:rPr>
              <w:t>Curris</w:t>
            </w:r>
            <w:proofErr w:type="spellEnd"/>
            <w:r>
              <w:rPr>
                <w:rFonts w:eastAsia="Times New Roman" w:cs="Times New Roman"/>
                <w:szCs w:val="20"/>
                <w:lang w:eastAsia="tr-TR"/>
              </w:rPr>
              <w:t xml:space="preserve"> Center, Murray, KY 42071</w:t>
            </w:r>
          </w:p>
          <w:p w14:paraId="57FB318D" w14:textId="2227F2A0" w:rsidR="0061751E" w:rsidRDefault="00BC3D84"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United States of America</w:t>
            </w:r>
          </w:p>
          <w:p w14:paraId="086E3AD5" w14:textId="4D0E8505" w:rsidR="00D27CED" w:rsidRDefault="00D27CED" w:rsidP="00176378">
            <w:pPr>
              <w:widowControl w:val="0"/>
              <w:suppressAutoHyphens w:val="0"/>
              <w:spacing w:line="360" w:lineRule="auto"/>
              <w:jc w:val="left"/>
              <w:rPr>
                <w:rFonts w:cs="Times New Roman"/>
                <w:i/>
                <w:szCs w:val="20"/>
              </w:rPr>
            </w:pPr>
            <w:r w:rsidRPr="00BE1FB0">
              <w:rPr>
                <w:rFonts w:cs="Times New Roman"/>
                <w:szCs w:val="20"/>
              </w:rPr>
              <w:t xml:space="preserve">Contact e-mail: </w:t>
            </w:r>
            <w:hyperlink r:id="rId17" w:history="1">
              <w:r w:rsidR="00BC3D84" w:rsidRPr="00C5150E">
                <w:rPr>
                  <w:rStyle w:val="Hyperlink"/>
                  <w:rFonts w:cs="Times New Roman"/>
                  <w:i/>
                  <w:szCs w:val="20"/>
                </w:rPr>
                <w:t>dwann@murraystate.edu</w:t>
              </w:r>
            </w:hyperlink>
          </w:p>
          <w:p w14:paraId="68B171B3" w14:textId="77777777" w:rsidR="00BC3D84" w:rsidRDefault="00BC3D84" w:rsidP="00176378">
            <w:pPr>
              <w:widowControl w:val="0"/>
              <w:suppressAutoHyphens w:val="0"/>
              <w:spacing w:line="360" w:lineRule="auto"/>
              <w:jc w:val="left"/>
              <w:rPr>
                <w:rFonts w:cs="Times New Roman"/>
                <w:szCs w:val="20"/>
              </w:rPr>
            </w:pPr>
          </w:p>
          <w:p w14:paraId="7A63CE18" w14:textId="564B0534" w:rsidR="00BC3D84" w:rsidRPr="00BE1FB0" w:rsidRDefault="003F1317" w:rsidP="00BC3D84">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Timothy D. Ryan, Ph.D.</w:t>
            </w:r>
          </w:p>
          <w:p w14:paraId="61E66867" w14:textId="6B91C56C" w:rsidR="00BC3D84" w:rsidRPr="00974916" w:rsidRDefault="00BC3D84" w:rsidP="00BC3D84">
            <w:pPr>
              <w:widowControl w:val="0"/>
              <w:suppressAutoHyphens w:val="0"/>
              <w:spacing w:line="360" w:lineRule="auto"/>
              <w:jc w:val="left"/>
              <w:rPr>
                <w:rFonts w:eastAsia="Times New Roman" w:cs="Times New Roman"/>
                <w:szCs w:val="20"/>
                <w:lang w:val="tr-TR" w:eastAsia="tr-TR"/>
              </w:rPr>
            </w:pPr>
            <w:r>
              <w:rPr>
                <w:noProof/>
                <w:lang w:val="tr-TR" w:eastAsia="tr-TR"/>
              </w:rPr>
              <w:drawing>
                <wp:inline distT="0" distB="0" distL="0" distR="0" wp14:anchorId="6ECD38A0" wp14:editId="52024FEE">
                  <wp:extent cx="161925" cy="161925"/>
                  <wp:effectExtent l="0" t="0" r="9525" b="9525"/>
                  <wp:docPr id="5" name="Resim 4"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003F1317">
              <w:rPr>
                <w:rFonts w:eastAsia="Times New Roman" w:cs="Times New Roman"/>
                <w:szCs w:val="20"/>
                <w:lang w:val="tr-TR" w:eastAsia="tr-TR"/>
              </w:rPr>
              <w:t>0000-0001-5626-7028</w:t>
            </w:r>
          </w:p>
          <w:p w14:paraId="5F4010A8" w14:textId="59F04A3A" w:rsidR="00BC3D84" w:rsidRPr="00BE1FB0" w:rsidRDefault="003F1317" w:rsidP="00BC3D84">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The University of Memphis</w:t>
            </w:r>
          </w:p>
          <w:p w14:paraId="37CBE3AF" w14:textId="18AF83EB" w:rsidR="00BC3D84" w:rsidRPr="00BE1FB0" w:rsidRDefault="003F1317" w:rsidP="00BC3D84">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448 Innovation Drive, Memphis, TN 38152</w:t>
            </w:r>
          </w:p>
          <w:p w14:paraId="23EA8492" w14:textId="77777777" w:rsidR="00BC3D84" w:rsidRDefault="00BC3D84" w:rsidP="00BC3D84">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United States of America</w:t>
            </w:r>
          </w:p>
          <w:p w14:paraId="5AA8C477" w14:textId="0ADB3706" w:rsidR="00BC3D84" w:rsidRPr="00BE1FB0" w:rsidRDefault="00BC3D84" w:rsidP="00BC3D84">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hyperlink r:id="rId18" w:history="1">
              <w:r w:rsidR="003F1317" w:rsidRPr="00C5150E">
                <w:rPr>
                  <w:rStyle w:val="Hyperlink"/>
                  <w:rFonts w:cs="Times New Roman"/>
                  <w:i/>
                  <w:szCs w:val="20"/>
                </w:rPr>
                <w:t>tdryan@memphis.edu</w:t>
              </w:r>
            </w:hyperlink>
            <w:r w:rsidR="003F1317">
              <w:rPr>
                <w:rFonts w:cs="Times New Roman"/>
                <w:i/>
                <w:szCs w:val="20"/>
              </w:rPr>
              <w:t xml:space="preserve"> </w:t>
            </w:r>
          </w:p>
        </w:tc>
        <w:tc>
          <w:tcPr>
            <w:tcW w:w="4478" w:type="dxa"/>
            <w:tcBorders>
              <w:bottom w:val="single" w:sz="4" w:space="0" w:color="auto"/>
            </w:tcBorders>
            <w:shd w:val="clear" w:color="auto" w:fill="auto"/>
          </w:tcPr>
          <w:p w14:paraId="1785E5B2" w14:textId="77777777" w:rsidR="0061751E" w:rsidRPr="00BE1FB0" w:rsidRDefault="0061751E" w:rsidP="00176378">
            <w:pPr>
              <w:widowControl w:val="0"/>
              <w:suppressAutoHyphens w:val="0"/>
              <w:spacing w:line="360" w:lineRule="auto"/>
              <w:jc w:val="left"/>
              <w:rPr>
                <w:rFonts w:eastAsia="Times New Roman" w:cs="Times New Roman"/>
                <w:b/>
                <w:szCs w:val="20"/>
                <w:lang w:eastAsia="tr-TR"/>
              </w:rPr>
            </w:pPr>
          </w:p>
          <w:p w14:paraId="06C996B0" w14:textId="0EFA6081" w:rsidR="0061751E" w:rsidRPr="00BE1FB0" w:rsidRDefault="00396300"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Frederick G. Grieve, Ph.D.</w:t>
            </w:r>
          </w:p>
          <w:p w14:paraId="7EA69A2D" w14:textId="3C7A92DB" w:rsidR="0061751E" w:rsidRPr="00974916" w:rsidRDefault="00CA586A" w:rsidP="00176378">
            <w:pPr>
              <w:widowControl w:val="0"/>
              <w:suppressAutoHyphens w:val="0"/>
              <w:spacing w:line="360" w:lineRule="auto"/>
              <w:jc w:val="left"/>
              <w:rPr>
                <w:rFonts w:eastAsia="Times New Roman" w:cs="Times New Roman"/>
                <w:szCs w:val="20"/>
                <w:lang w:val="tr-TR" w:eastAsia="tr-TR"/>
              </w:rPr>
            </w:pPr>
            <w:r>
              <w:rPr>
                <w:noProof/>
                <w:lang w:val="tr-TR" w:eastAsia="tr-TR"/>
              </w:rPr>
              <w:drawing>
                <wp:inline distT="0" distB="0" distL="0" distR="0" wp14:anchorId="3F4D6A8B" wp14:editId="17FD3A4E">
                  <wp:extent cx="161925" cy="161925"/>
                  <wp:effectExtent l="0" t="0" r="9525" b="9525"/>
                  <wp:docPr id="3" name="Resim 3"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61751E" w:rsidRPr="00974916">
              <w:rPr>
                <w:szCs w:val="20"/>
              </w:rPr>
              <w:t xml:space="preserve"> </w:t>
            </w:r>
            <w:r w:rsidR="0061751E" w:rsidRPr="00A169E2">
              <w:rPr>
                <w:rFonts w:eastAsia="Times New Roman" w:cs="Times New Roman"/>
                <w:szCs w:val="20"/>
                <w:lang w:val="tr-TR" w:eastAsia="tr-TR"/>
              </w:rPr>
              <w:t>https://orcid.org/</w:t>
            </w:r>
            <w:r w:rsidR="00396300">
              <w:rPr>
                <w:rFonts w:eastAsia="Times New Roman" w:cs="Times New Roman"/>
                <w:szCs w:val="20"/>
                <w:lang w:val="tr-TR" w:eastAsia="tr-TR"/>
              </w:rPr>
              <w:t>0000-0003-</w:t>
            </w:r>
            <w:r w:rsidR="00C159EB">
              <w:rPr>
                <w:rFonts w:eastAsia="Times New Roman" w:cs="Times New Roman"/>
                <w:szCs w:val="20"/>
                <w:lang w:val="tr-TR" w:eastAsia="tr-TR"/>
              </w:rPr>
              <w:t>4036-5744</w:t>
            </w:r>
          </w:p>
          <w:p w14:paraId="5875B20C" w14:textId="21F066C8" w:rsidR="0061751E" w:rsidRPr="00BE1FB0" w:rsidRDefault="00C159EB"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Western Kentucky University</w:t>
            </w:r>
          </w:p>
          <w:p w14:paraId="7784AB37" w14:textId="77777777" w:rsidR="00C159EB" w:rsidRPr="00BE1FB0" w:rsidRDefault="00C159EB" w:rsidP="00C159EB">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1906 College Heights Blvd. #11030</w:t>
            </w:r>
          </w:p>
          <w:p w14:paraId="454A6A44" w14:textId="43333E92" w:rsidR="0061751E" w:rsidRDefault="00C159EB"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United States of America</w:t>
            </w:r>
          </w:p>
          <w:p w14:paraId="2F2536F8" w14:textId="53A868B3" w:rsidR="00D27CED" w:rsidRDefault="00D27CED" w:rsidP="00176378">
            <w:pPr>
              <w:widowControl w:val="0"/>
              <w:suppressAutoHyphens w:val="0"/>
              <w:spacing w:line="360" w:lineRule="auto"/>
              <w:jc w:val="left"/>
              <w:rPr>
                <w:rFonts w:cs="Times New Roman"/>
                <w:i/>
                <w:szCs w:val="20"/>
              </w:rPr>
            </w:pPr>
            <w:r w:rsidRPr="00BE1FB0">
              <w:rPr>
                <w:rFonts w:cs="Times New Roman"/>
                <w:szCs w:val="20"/>
              </w:rPr>
              <w:t xml:space="preserve">Contact e-mail: </w:t>
            </w:r>
            <w:r w:rsidR="003F1317" w:rsidRPr="003F1317">
              <w:rPr>
                <w:rFonts w:cs="Times New Roman"/>
                <w:i/>
                <w:szCs w:val="20"/>
              </w:rPr>
              <w:t>r</w:t>
            </w:r>
            <w:r w:rsidR="003F1317" w:rsidRPr="003F1317">
              <w:rPr>
                <w:i/>
              </w:rPr>
              <w:t>ick.grieve@wku</w:t>
            </w:r>
            <w:r w:rsidR="003F1317">
              <w:rPr>
                <w:i/>
              </w:rPr>
              <w:t>.edu</w:t>
            </w:r>
          </w:p>
          <w:p w14:paraId="52DB844D" w14:textId="5BED06A8" w:rsidR="00BC3D84" w:rsidRPr="00BE1FB0" w:rsidRDefault="00BC3D84" w:rsidP="00176378">
            <w:pPr>
              <w:widowControl w:val="0"/>
              <w:suppressAutoHyphens w:val="0"/>
              <w:spacing w:line="360" w:lineRule="auto"/>
              <w:jc w:val="left"/>
              <w:rPr>
                <w:rFonts w:eastAsia="Times New Roman" w:cs="Times New Roman"/>
                <w:szCs w:val="20"/>
                <w:lang w:eastAsia="tr-TR"/>
              </w:rPr>
            </w:pPr>
          </w:p>
        </w:tc>
      </w:tr>
    </w:tbl>
    <w:p w14:paraId="2B6C050A" w14:textId="77777777" w:rsidR="00BC5C28" w:rsidRDefault="005F4703" w:rsidP="00176378">
      <w:pPr>
        <w:widowControl w:val="0"/>
        <w:suppressAutoHyphens w:val="0"/>
        <w:spacing w:line="360" w:lineRule="auto"/>
        <w:jc w:val="center"/>
      </w:pPr>
    </w:p>
    <w:sectPr w:rsidR="00BC5C28" w:rsidSect="003F2EB8">
      <w:footerReference w:type="even" r:id="rId19"/>
      <w:footerReference w:type="default" r:id="rId20"/>
      <w:headerReference w:type="first" r:id="rId21"/>
      <w:footerReference w:type="first" r:id="rId22"/>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9F2E" w14:textId="77777777" w:rsidR="00A56469" w:rsidRDefault="00A56469" w:rsidP="00B53264">
      <w:r>
        <w:separator/>
      </w:r>
    </w:p>
  </w:endnote>
  <w:endnote w:type="continuationSeparator" w:id="0">
    <w:p w14:paraId="63C4853B" w14:textId="77777777" w:rsidR="00A56469" w:rsidRDefault="00A56469"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6629"/>
      <w:docPartObj>
        <w:docPartGallery w:val="Page Numbers (Bottom of Page)"/>
        <w:docPartUnique/>
      </w:docPartObj>
    </w:sdtPr>
    <w:sdtEndPr>
      <w:rPr>
        <w:rFonts w:cs="Times New Roman"/>
        <w:szCs w:val="20"/>
      </w:rPr>
    </w:sdtEndPr>
    <w:sdtContent>
      <w:p w14:paraId="54D539E6"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871255" w:rsidRPr="00871255">
          <w:rPr>
            <w:rFonts w:cs="Times New Roman"/>
            <w:noProof/>
            <w:szCs w:val="20"/>
            <w:lang w:val="tr-TR"/>
          </w:rPr>
          <w:t>6</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08508"/>
      <w:docPartObj>
        <w:docPartGallery w:val="Page Numbers (Bottom of Page)"/>
        <w:docPartUnique/>
      </w:docPartObj>
    </w:sdtPr>
    <w:sdtEndPr>
      <w:rPr>
        <w:rFonts w:cs="Times New Roman"/>
        <w:szCs w:val="20"/>
      </w:rPr>
    </w:sdtEndPr>
    <w:sdtContent>
      <w:p w14:paraId="0D8C50FB" w14:textId="77777777"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871255" w:rsidRPr="00871255">
          <w:rPr>
            <w:rFonts w:cs="Times New Roman"/>
            <w:noProof/>
            <w:szCs w:val="20"/>
            <w:lang w:val="tr-TR"/>
          </w:rPr>
          <w:t>7</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85585"/>
      <w:docPartObj>
        <w:docPartGallery w:val="Page Numbers (Bottom of Page)"/>
        <w:docPartUnique/>
      </w:docPartObj>
    </w:sdtPr>
    <w:sdtEndPr>
      <w:rPr>
        <w:rFonts w:cs="Times New Roman"/>
        <w:szCs w:val="20"/>
      </w:rPr>
    </w:sdtEndPr>
    <w:sdtContent>
      <w:p w14:paraId="6E958414" w14:textId="77777777" w:rsidR="000C776E" w:rsidRPr="00200F83" w:rsidRDefault="00B0536F" w:rsidP="000C776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871255" w:rsidRPr="00871255">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73B6" w14:textId="77777777" w:rsidR="00A56469" w:rsidRDefault="00A56469" w:rsidP="00B53264">
      <w:r>
        <w:separator/>
      </w:r>
    </w:p>
  </w:footnote>
  <w:footnote w:type="continuationSeparator" w:id="0">
    <w:p w14:paraId="316A0840" w14:textId="77777777" w:rsidR="00A56469" w:rsidRDefault="00A56469"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DCA9" w14:textId="77777777" w:rsidR="003F2EB8" w:rsidRPr="003F2EB8" w:rsidRDefault="003F2EB8" w:rsidP="003F2EB8">
    <w:pPr>
      <w:pStyle w:val="Header"/>
      <w:jc w:val="center"/>
      <w:rPr>
        <w:color w:val="FF0000"/>
      </w:rPr>
    </w:pPr>
    <w:r w:rsidRPr="003F2EB8">
      <w:rPr>
        <w:b/>
        <w:color w:val="FF0000"/>
      </w:rPr>
      <w:t>Manuscript Review Version:</w:t>
    </w:r>
    <w:r w:rsidRPr="003F2EB8">
      <w:rPr>
        <w:color w:val="FF0000"/>
      </w:rPr>
      <w:t xml:space="preserve"> </w:t>
    </w:r>
    <w:r w:rsidR="00D27CED">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defaultTabStop w:val="708"/>
  <w:hyphenationZone w:val="425"/>
  <w:evenAndOddHeaders/>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238B4"/>
    <w:rsid w:val="00050D78"/>
    <w:rsid w:val="00065B27"/>
    <w:rsid w:val="000670F5"/>
    <w:rsid w:val="000747C1"/>
    <w:rsid w:val="00081E9E"/>
    <w:rsid w:val="000C3152"/>
    <w:rsid w:val="000D34A4"/>
    <w:rsid w:val="00117FCA"/>
    <w:rsid w:val="00120DC1"/>
    <w:rsid w:val="001552C4"/>
    <w:rsid w:val="00166C12"/>
    <w:rsid w:val="00176378"/>
    <w:rsid w:val="00182E82"/>
    <w:rsid w:val="001905F6"/>
    <w:rsid w:val="00193B7B"/>
    <w:rsid w:val="001B6A76"/>
    <w:rsid w:val="001D7BCD"/>
    <w:rsid w:val="00200F83"/>
    <w:rsid w:val="00211108"/>
    <w:rsid w:val="003604CB"/>
    <w:rsid w:val="00395629"/>
    <w:rsid w:val="00396300"/>
    <w:rsid w:val="003A543C"/>
    <w:rsid w:val="003F1317"/>
    <w:rsid w:val="003F1413"/>
    <w:rsid w:val="003F2DD4"/>
    <w:rsid w:val="003F2EB8"/>
    <w:rsid w:val="004052F4"/>
    <w:rsid w:val="00417A87"/>
    <w:rsid w:val="00441EC3"/>
    <w:rsid w:val="00447DA6"/>
    <w:rsid w:val="00450227"/>
    <w:rsid w:val="004535A7"/>
    <w:rsid w:val="00460DB5"/>
    <w:rsid w:val="004A2D3E"/>
    <w:rsid w:val="004A7B74"/>
    <w:rsid w:val="004B0316"/>
    <w:rsid w:val="004E4A7A"/>
    <w:rsid w:val="004E6589"/>
    <w:rsid w:val="004F0A1C"/>
    <w:rsid w:val="00555CA1"/>
    <w:rsid w:val="0056201F"/>
    <w:rsid w:val="00565123"/>
    <w:rsid w:val="005667F3"/>
    <w:rsid w:val="00584FEB"/>
    <w:rsid w:val="00594454"/>
    <w:rsid w:val="005A1152"/>
    <w:rsid w:val="005B5915"/>
    <w:rsid w:val="005C3033"/>
    <w:rsid w:val="005E45AA"/>
    <w:rsid w:val="005F4703"/>
    <w:rsid w:val="0061751E"/>
    <w:rsid w:val="006652C9"/>
    <w:rsid w:val="006B3068"/>
    <w:rsid w:val="006D1697"/>
    <w:rsid w:val="006F04B7"/>
    <w:rsid w:val="00703605"/>
    <w:rsid w:val="00723FB7"/>
    <w:rsid w:val="0076255F"/>
    <w:rsid w:val="00763F4B"/>
    <w:rsid w:val="007755B7"/>
    <w:rsid w:val="00776437"/>
    <w:rsid w:val="00794067"/>
    <w:rsid w:val="007B0F9B"/>
    <w:rsid w:val="007B5319"/>
    <w:rsid w:val="007D7E88"/>
    <w:rsid w:val="0080448C"/>
    <w:rsid w:val="00824680"/>
    <w:rsid w:val="00826913"/>
    <w:rsid w:val="00871255"/>
    <w:rsid w:val="008E1AA1"/>
    <w:rsid w:val="00990B96"/>
    <w:rsid w:val="009A294D"/>
    <w:rsid w:val="009F5356"/>
    <w:rsid w:val="00A1678D"/>
    <w:rsid w:val="00A56469"/>
    <w:rsid w:val="00B0536F"/>
    <w:rsid w:val="00B378C9"/>
    <w:rsid w:val="00B53264"/>
    <w:rsid w:val="00B55656"/>
    <w:rsid w:val="00B607D5"/>
    <w:rsid w:val="00B95DC3"/>
    <w:rsid w:val="00BB39AA"/>
    <w:rsid w:val="00BC3D84"/>
    <w:rsid w:val="00BD0974"/>
    <w:rsid w:val="00C159EB"/>
    <w:rsid w:val="00C4627A"/>
    <w:rsid w:val="00C46592"/>
    <w:rsid w:val="00C7299E"/>
    <w:rsid w:val="00C809BF"/>
    <w:rsid w:val="00CA586A"/>
    <w:rsid w:val="00CD3266"/>
    <w:rsid w:val="00CD3E7A"/>
    <w:rsid w:val="00D27CED"/>
    <w:rsid w:val="00D34C81"/>
    <w:rsid w:val="00D7219B"/>
    <w:rsid w:val="00D849D2"/>
    <w:rsid w:val="00DC05F6"/>
    <w:rsid w:val="00E00CDF"/>
    <w:rsid w:val="00E14E45"/>
    <w:rsid w:val="00E75C97"/>
    <w:rsid w:val="00EB4F66"/>
    <w:rsid w:val="00EC51AC"/>
    <w:rsid w:val="00EE1D32"/>
    <w:rsid w:val="00EE5907"/>
    <w:rsid w:val="00EF7963"/>
    <w:rsid w:val="00F207CE"/>
    <w:rsid w:val="00F3249D"/>
    <w:rsid w:val="00F32946"/>
    <w:rsid w:val="00F70134"/>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1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264"/>
    <w:rPr>
      <w:color w:val="0000FF"/>
      <w:u w:val="single"/>
    </w:rPr>
  </w:style>
  <w:style w:type="character" w:styleId="Emphasis">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Char"/>
    <w:uiPriority w:val="99"/>
    <w:unhideWhenUsed/>
    <w:rsid w:val="00B53264"/>
    <w:pPr>
      <w:tabs>
        <w:tab w:val="center" w:pos="4536"/>
        <w:tab w:val="right" w:pos="9072"/>
      </w:tabs>
    </w:pPr>
  </w:style>
  <w:style w:type="character" w:customStyle="1" w:styleId="FooterChar">
    <w:name w:val="Footer Char"/>
    <w:basedOn w:val="DefaultParagraphFont"/>
    <w:link w:val="Footer"/>
    <w:uiPriority w:val="99"/>
    <w:rsid w:val="00B53264"/>
    <w:rPr>
      <w:rFonts w:ascii="Times New Roman" w:eastAsia="Calibri" w:hAnsi="Times New Roman" w:cs="Calibri"/>
      <w:sz w:val="20"/>
      <w:lang w:val="en-US" w:eastAsia="ar-SA"/>
    </w:rPr>
  </w:style>
  <w:style w:type="paragraph" w:styleId="BalloonText">
    <w:name w:val="Balloon Text"/>
    <w:basedOn w:val="Normal"/>
    <w:link w:val="BalloonTextChar"/>
    <w:uiPriority w:val="99"/>
    <w:semiHidden/>
    <w:unhideWhenUsed/>
    <w:rsid w:val="004A7B74"/>
    <w:rPr>
      <w:rFonts w:ascii="Tahoma" w:hAnsi="Tahoma" w:cs="Tahoma"/>
      <w:sz w:val="16"/>
      <w:szCs w:val="16"/>
    </w:rPr>
  </w:style>
  <w:style w:type="character" w:customStyle="1" w:styleId="BalloonTextChar">
    <w:name w:val="Balloon Text Char"/>
    <w:basedOn w:val="DefaultParagraphFont"/>
    <w:link w:val="BalloonText"/>
    <w:uiPriority w:val="99"/>
    <w:semiHidden/>
    <w:rsid w:val="004A7B74"/>
    <w:rPr>
      <w:rFonts w:ascii="Tahoma" w:eastAsia="Calibri" w:hAnsi="Tahoma" w:cs="Tahoma"/>
      <w:sz w:val="16"/>
      <w:szCs w:val="16"/>
      <w:lang w:val="en-US" w:eastAsia="ar-SA"/>
    </w:rPr>
  </w:style>
  <w:style w:type="paragraph" w:styleId="Header">
    <w:name w:val="header"/>
    <w:basedOn w:val="Normal"/>
    <w:link w:val="HeaderChar"/>
    <w:uiPriority w:val="99"/>
    <w:unhideWhenUsed/>
    <w:rsid w:val="00182E82"/>
    <w:pPr>
      <w:tabs>
        <w:tab w:val="center" w:pos="4536"/>
        <w:tab w:val="right" w:pos="9072"/>
      </w:tabs>
    </w:pPr>
  </w:style>
  <w:style w:type="character" w:customStyle="1" w:styleId="HeaderChar">
    <w:name w:val="Header Char"/>
    <w:basedOn w:val="DefaultParagraphFont"/>
    <w:link w:val="Header"/>
    <w:uiPriority w:val="99"/>
    <w:rsid w:val="00182E82"/>
    <w:rPr>
      <w:rFonts w:ascii="Times New Roman" w:eastAsia="Calibri" w:hAnsi="Times New Roman" w:cs="Calibri"/>
      <w:sz w:val="20"/>
      <w:lang w:val="en-US" w:eastAsia="ar-SA"/>
    </w:rPr>
  </w:style>
  <w:style w:type="paragraph" w:styleId="BodyText">
    <w:name w:val="Body Text"/>
    <w:basedOn w:val="Normal"/>
    <w:link w:val="BodyTextChar"/>
    <w:rsid w:val="004E4A7A"/>
    <w:pPr>
      <w:suppressAutoHyphens w:val="0"/>
      <w:spacing w:after="120"/>
      <w:jc w:val="left"/>
    </w:pPr>
    <w:rPr>
      <w:rFonts w:eastAsia="Times New Roman" w:cs="Times New Roman"/>
      <w:sz w:val="24"/>
      <w:szCs w:val="24"/>
      <w:lang w:eastAsia="en-US"/>
    </w:rPr>
  </w:style>
  <w:style w:type="character" w:customStyle="1" w:styleId="BodyTextChar">
    <w:name w:val="Body Text Char"/>
    <w:basedOn w:val="DefaultParagraphFont"/>
    <w:link w:val="BodyText"/>
    <w:rsid w:val="004E4A7A"/>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4E4A7A"/>
    <w:pPr>
      <w:suppressAutoHyphens w:val="0"/>
      <w:jc w:val="left"/>
    </w:pPr>
    <w:rPr>
      <w:rFonts w:ascii="Calibri" w:eastAsia="Times New Roman" w:hAnsi="Calibri" w:cs="Times New Roman"/>
      <w:sz w:val="24"/>
      <w:szCs w:val="24"/>
      <w:lang w:eastAsia="en-US"/>
    </w:rPr>
  </w:style>
  <w:style w:type="character" w:styleId="UnresolvedMention">
    <w:name w:val="Unresolved Mention"/>
    <w:basedOn w:val="DefaultParagraphFont"/>
    <w:uiPriority w:val="99"/>
    <w:semiHidden/>
    <w:unhideWhenUsed/>
    <w:rsid w:val="00BC3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smr.2013.09.002" TargetMode="External"/><Relationship Id="rId13" Type="http://schemas.openxmlformats.org/officeDocument/2006/relationships/hyperlink" Target="https://doi.org/10.18666/JASM-2018-V10-I2-8535" TargetMode="External"/><Relationship Id="rId18" Type="http://schemas.openxmlformats.org/officeDocument/2006/relationships/hyperlink" Target="mailto:tdryan@memphis.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08014792779343000004" TargetMode="External"/><Relationship Id="rId12" Type="http://schemas.openxmlformats.org/officeDocument/2006/relationships/hyperlink" Target="https://www.memphis.edu/wilson/resesarch/7-streaming_competition.pdf" TargetMode="External"/><Relationship Id="rId17" Type="http://schemas.openxmlformats.org/officeDocument/2006/relationships/hyperlink" Target="mailto:dwann@murraystate.edu" TargetMode="External"/><Relationship Id="rId2" Type="http://schemas.openxmlformats.org/officeDocument/2006/relationships/styles" Target="styles.xml"/><Relationship Id="rId16" Type="http://schemas.openxmlformats.org/officeDocument/2006/relationships/hyperlink" Target="mailto:carissa.baker@ucf.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br.pepperdine.edu/2020/05/disney-vs-comca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havard@memphis.edu" TargetMode="External"/><Relationship Id="rId23" Type="http://schemas.openxmlformats.org/officeDocument/2006/relationships/fontTable" Target="fontTable.xml"/><Relationship Id="rId10" Type="http://schemas.openxmlformats.org/officeDocument/2006/relationships/hyperlink" Target="http://www.gbr.pepperdine.edu/2018/rivalry-in-busines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983/twc.2018.1607" TargetMode="Externa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3C7F-9FB8-4035-B08E-432216A0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5731</Words>
  <Characters>32673</Characters>
  <Application>Microsoft Office Word</Application>
  <DocSecurity>0</DocSecurity>
  <Lines>272</Lines>
  <Paragraphs>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2022-08-13T13:32:00Z</dcterms:created>
  <dcterms:modified xsi:type="dcterms:W3CDTF">2022-08-13T13:58:00Z</dcterms:modified>
</cp:coreProperties>
</file>